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282" w:rsidRPr="00182573" w:rsidRDefault="00182573" w:rsidP="00182573">
      <w:pPr>
        <w:widowControl/>
        <w:autoSpaceDE/>
        <w:autoSpaceDN/>
        <w:adjustRightInd/>
        <w:spacing w:after="600"/>
        <w:rPr>
          <w:rFonts w:ascii="Arial" w:eastAsia="Times New Roman" w:hAnsi="Arial" w:cs="Arial"/>
          <w:sz w:val="28"/>
          <w:szCs w:val="28"/>
        </w:rPr>
      </w:pPr>
      <w:r w:rsidRPr="00182573">
        <w:rPr>
          <w:rFonts w:ascii="Arial" w:eastAsia="Times New Roman" w:hAnsi="Arial" w:cs="Arial"/>
          <w:b/>
          <w:noProof/>
          <w:sz w:val="28"/>
          <w:szCs w:val="28"/>
        </w:rPr>
        <mc:AlternateContent>
          <mc:Choice Requires="wps">
            <w:drawing>
              <wp:anchor distT="0" distB="0" distL="114300" distR="114300" simplePos="0" relativeHeight="251669504" behindDoc="1" locked="0" layoutInCell="1" allowOverlap="1" wp14:anchorId="6C701AA2" wp14:editId="23BAB203">
                <wp:simplePos x="0" y="0"/>
                <wp:positionH relativeFrom="column">
                  <wp:posOffset>-71755</wp:posOffset>
                </wp:positionH>
                <wp:positionV relativeFrom="paragraph">
                  <wp:posOffset>-114935</wp:posOffset>
                </wp:positionV>
                <wp:extent cx="6210300" cy="628650"/>
                <wp:effectExtent l="0" t="0" r="19050" b="19050"/>
                <wp:wrapNone/>
                <wp:docPr id="9" name="Rechteck 9"/>
                <wp:cNvGraphicFramePr/>
                <a:graphic xmlns:a="http://schemas.openxmlformats.org/drawingml/2006/main">
                  <a:graphicData uri="http://schemas.microsoft.com/office/word/2010/wordprocessingShape">
                    <wps:wsp>
                      <wps:cNvSpPr/>
                      <wps:spPr>
                        <a:xfrm>
                          <a:off x="0" y="0"/>
                          <a:ext cx="6210300" cy="628650"/>
                        </a:xfrm>
                        <a:prstGeom prst="rect">
                          <a:avLst/>
                        </a:prstGeom>
                        <a:solidFill>
                          <a:schemeClr val="bg1">
                            <a:lumMod val="50000"/>
                            <a:alpha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DBAF57" id="Rechteck 9" o:spid="_x0000_s1026" style="position:absolute;margin-left:-5.65pt;margin-top:-9.05pt;width:489pt;height:49.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" fillcolor="#7f7f7f [1612]" strokecolor="black [3213]" strokeweight=".25pt">
                <v:fill opacity="32896f"/>
              </v:rect>
            </w:pict>
          </mc:Fallback>
        </mc:AlternateContent>
      </w:r>
      <w:r w:rsidR="00547EC6" w:rsidRPr="00182573">
        <w:rPr>
          <w:rFonts w:ascii="Arial" w:eastAsia="Times New Roman" w:hAnsi="Arial" w:cs="Arial"/>
          <w:b/>
          <w:sz w:val="28"/>
          <w:szCs w:val="28"/>
        </w:rPr>
        <w:t>Erklärung des Antragstellers bezüglich „</w:t>
      </w:r>
      <w:r w:rsidR="003E5282" w:rsidRPr="00182573">
        <w:rPr>
          <w:rFonts w:ascii="Arial" w:eastAsia="Times New Roman" w:hAnsi="Arial" w:cs="Arial"/>
          <w:b/>
          <w:sz w:val="28"/>
          <w:szCs w:val="28"/>
        </w:rPr>
        <w:t>Unternehmen in Schwierigkeiten</w:t>
      </w:r>
      <w:r w:rsidR="00547EC6" w:rsidRPr="00182573">
        <w:rPr>
          <w:rFonts w:ascii="Arial" w:eastAsia="Times New Roman" w:hAnsi="Arial" w:cs="Arial"/>
          <w:b/>
          <w:sz w:val="28"/>
          <w:szCs w:val="28"/>
        </w:rPr>
        <w:t>“</w:t>
      </w:r>
      <w:r w:rsidR="00164EF9" w:rsidRPr="00182573">
        <w:rPr>
          <w:rFonts w:ascii="Arial" w:eastAsia="Times New Roman" w:hAnsi="Arial" w:cs="Arial"/>
          <w:b/>
          <w:sz w:val="28"/>
          <w:szCs w:val="28"/>
        </w:rPr>
        <w:t xml:space="preserve"> im Rahmen </w:t>
      </w:r>
      <w:r w:rsidR="00E155C1">
        <w:rPr>
          <w:rFonts w:ascii="Arial" w:eastAsia="Times New Roman" w:hAnsi="Arial" w:cs="Arial"/>
          <w:b/>
          <w:sz w:val="28"/>
          <w:szCs w:val="28"/>
        </w:rPr>
        <w:t xml:space="preserve">der Förderrichtlinie </w:t>
      </w:r>
      <w:r w:rsidR="0097395E" w:rsidRPr="00182573">
        <w:rPr>
          <w:rFonts w:ascii="Arial" w:eastAsia="Times New Roman" w:hAnsi="Arial" w:cs="Arial"/>
          <w:b/>
          <w:sz w:val="28"/>
          <w:szCs w:val="28"/>
        </w:rPr>
        <w:t>„</w:t>
      </w:r>
      <w:r w:rsidR="00E155C1">
        <w:rPr>
          <w:rFonts w:ascii="Arial" w:eastAsia="Times New Roman" w:hAnsi="Arial" w:cs="Arial"/>
          <w:b/>
          <w:sz w:val="28"/>
          <w:szCs w:val="28"/>
        </w:rPr>
        <w:t>IHATEC</w:t>
      </w:r>
      <w:r w:rsidR="004234B0">
        <w:rPr>
          <w:rFonts w:ascii="Arial" w:eastAsia="Times New Roman" w:hAnsi="Arial" w:cs="Arial"/>
          <w:b/>
          <w:sz w:val="28"/>
          <w:szCs w:val="28"/>
        </w:rPr>
        <w:t xml:space="preserve"> II</w:t>
      </w:r>
      <w:r w:rsidR="0097395E" w:rsidRPr="00182573">
        <w:rPr>
          <w:rFonts w:ascii="Arial" w:eastAsia="Times New Roman" w:hAnsi="Arial" w:cs="Arial"/>
          <w:b/>
          <w:sz w:val="28"/>
          <w:szCs w:val="28"/>
        </w:rPr>
        <w:t>“</w:t>
      </w:r>
    </w:p>
    <w:p w:rsidR="00740419" w:rsidRPr="005327A2" w:rsidRDefault="00182573" w:rsidP="00182573">
      <w:pPr>
        <w:pStyle w:val="Listenabsatz"/>
        <w:numPr>
          <w:ilvl w:val="0"/>
          <w:numId w:val="12"/>
        </w:numPr>
        <w:kinsoku w:val="0"/>
        <w:overflowPunct w:val="0"/>
        <w:autoSpaceDE/>
        <w:autoSpaceDN/>
        <w:adjustRightInd/>
        <w:spacing w:before="960" w:after="360" w:line="211" w:lineRule="exact"/>
        <w:ind w:left="425" w:right="505" w:hanging="425"/>
        <w:contextualSpacing w:val="0"/>
        <w:jc w:val="both"/>
        <w:textAlignment w:val="baseline"/>
        <w:rPr>
          <w:rFonts w:ascii="Arial" w:hAnsi="Arial" w:cs="Arial"/>
          <w:b/>
          <w:spacing w:val="-1"/>
        </w:rPr>
      </w:pPr>
      <w:r w:rsidRPr="00182573">
        <w:rPr>
          <w:rFonts w:ascii="Arial" w:eastAsia="Times New Roman" w:hAnsi="Arial" w:cs="Arial"/>
          <w:b/>
          <w:noProof/>
          <w:sz w:val="28"/>
          <w:szCs w:val="28"/>
        </w:rPr>
        <mc:AlternateContent>
          <mc:Choice Requires="wps">
            <w:drawing>
              <wp:anchor distT="0" distB="0" distL="114300" distR="114300" simplePos="0" relativeHeight="251663360" behindDoc="1" locked="0" layoutInCell="1" allowOverlap="1" wp14:anchorId="1969F437" wp14:editId="10CAA99D">
                <wp:simplePos x="0" y="0"/>
                <wp:positionH relativeFrom="column">
                  <wp:posOffset>-73660</wp:posOffset>
                </wp:positionH>
                <wp:positionV relativeFrom="paragraph">
                  <wp:posOffset>162560</wp:posOffset>
                </wp:positionV>
                <wp:extent cx="6210300" cy="295275"/>
                <wp:effectExtent l="0" t="0" r="19050" b="28575"/>
                <wp:wrapNone/>
                <wp:docPr id="4" name="Rechteck 4"/>
                <wp:cNvGraphicFramePr/>
                <a:graphic xmlns:a="http://schemas.openxmlformats.org/drawingml/2006/main">
                  <a:graphicData uri="http://schemas.microsoft.com/office/word/2010/wordprocessingShape">
                    <wps:wsp>
                      <wps:cNvSpPr/>
                      <wps:spPr>
                        <a:xfrm>
                          <a:off x="0" y="0"/>
                          <a:ext cx="6210300" cy="295275"/>
                        </a:xfrm>
                        <a:prstGeom prst="rect">
                          <a:avLst/>
                        </a:prstGeom>
                        <a:solidFill>
                          <a:schemeClr val="bg1">
                            <a:lumMod val="50000"/>
                            <a:alpha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C03C1" id="Rechteck 4" o:spid="_x0000_s1026" style="position:absolute;margin-left:-5.8pt;margin-top:12.8pt;width:489pt;height:23.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" fillcolor="#7f7f7f [1612]" strokecolor="black [3213]" strokeweight=".25pt">
                <v:fill opacity="32896f"/>
              </v:rect>
            </w:pict>
          </mc:Fallback>
        </mc:AlternateContent>
      </w:r>
      <w:r>
        <w:rPr>
          <w:rFonts w:ascii="Arial" w:hAnsi="Arial" w:cs="Arial"/>
          <w:b/>
          <w:spacing w:val="-1"/>
        </w:rPr>
        <w:t xml:space="preserve">Angaben zum </w:t>
      </w:r>
      <w:r w:rsidR="00740419" w:rsidRPr="005327A2">
        <w:rPr>
          <w:rFonts w:ascii="Arial" w:hAnsi="Arial" w:cs="Arial"/>
          <w:b/>
          <w:spacing w:val="-1"/>
        </w:rPr>
        <w:t>Antragsteller</w:t>
      </w:r>
    </w:p>
    <w:p w:rsidR="00E43DC3" w:rsidRDefault="000526CB" w:rsidP="00740419">
      <w:pPr>
        <w:kinsoku w:val="0"/>
        <w:overflowPunct w:val="0"/>
        <w:autoSpaceDE/>
        <w:autoSpaceDN/>
        <w:adjustRightInd/>
        <w:spacing w:before="357" w:line="211" w:lineRule="exact"/>
        <w:ind w:right="504"/>
        <w:jc w:val="both"/>
        <w:textAlignment w:val="baseline"/>
        <w:rPr>
          <w:rFonts w:ascii="Arial" w:hAnsi="Arial" w:cs="Arial"/>
          <w:spacing w:val="-1"/>
        </w:rPr>
      </w:pPr>
      <w:r w:rsidRPr="002B0C82">
        <w:rPr>
          <w:rFonts w:ascii="Arial" w:hAnsi="Arial" w:cs="Arial"/>
          <w:spacing w:val="-1"/>
        </w:rPr>
        <w:t>Rechtsverbindlicher Name des/der Antragsteller(s)/(in)</w:t>
      </w:r>
      <w:r w:rsidR="0096360F" w:rsidRPr="002B0C82">
        <w:rPr>
          <w:rFonts w:ascii="Arial" w:hAnsi="Arial" w:cs="Arial"/>
          <w:spacing w:val="-1"/>
        </w:rPr>
        <w:t xml:space="preserve"> gemäß Formular AZK 1</w:t>
      </w:r>
    </w:p>
    <w:p w:rsidR="00740419" w:rsidRPr="002B0C82" w:rsidRDefault="00740419" w:rsidP="00740419">
      <w:pPr>
        <w:kinsoku w:val="0"/>
        <w:overflowPunct w:val="0"/>
        <w:autoSpaceDE/>
        <w:autoSpaceDN/>
        <w:adjustRightInd/>
        <w:spacing w:before="357" w:line="211" w:lineRule="exact"/>
        <w:ind w:right="504"/>
        <w:jc w:val="both"/>
        <w:textAlignment w:val="baseline"/>
        <w:rPr>
          <w:rFonts w:ascii="Arial" w:hAnsi="Arial" w:cs="Arial"/>
          <w:spacing w:val="-1"/>
        </w:rPr>
      </w:pPr>
    </w:p>
    <w:p w:rsidR="000526CB" w:rsidRDefault="0096360F" w:rsidP="00740419">
      <w:pPr>
        <w:kinsoku w:val="0"/>
        <w:overflowPunct w:val="0"/>
        <w:autoSpaceDE/>
        <w:autoSpaceDN/>
        <w:adjustRightInd/>
        <w:spacing w:before="357" w:line="211" w:lineRule="exact"/>
        <w:ind w:right="504"/>
        <w:jc w:val="both"/>
        <w:textAlignment w:val="baseline"/>
        <w:rPr>
          <w:rFonts w:ascii="Arial" w:hAnsi="Arial" w:cs="Arial"/>
          <w:spacing w:val="-1"/>
        </w:rPr>
      </w:pPr>
      <w:r w:rsidRPr="002B0C82">
        <w:rPr>
          <w:rFonts w:ascii="Arial" w:hAnsi="Arial" w:cs="Arial"/>
          <w:spacing w:val="-1"/>
        </w:rPr>
        <w:t>Straße</w:t>
      </w:r>
    </w:p>
    <w:p w:rsidR="00740419" w:rsidRPr="002B0C82" w:rsidRDefault="00740419" w:rsidP="00740419">
      <w:pPr>
        <w:kinsoku w:val="0"/>
        <w:overflowPunct w:val="0"/>
        <w:autoSpaceDE/>
        <w:autoSpaceDN/>
        <w:adjustRightInd/>
        <w:spacing w:before="357" w:line="211" w:lineRule="exact"/>
        <w:ind w:right="504"/>
        <w:jc w:val="both"/>
        <w:textAlignment w:val="baseline"/>
        <w:rPr>
          <w:rFonts w:ascii="Arial" w:hAnsi="Arial" w:cs="Arial"/>
          <w:spacing w:val="-1"/>
        </w:rPr>
      </w:pPr>
    </w:p>
    <w:p w:rsidR="0096360F" w:rsidRDefault="0096360F" w:rsidP="00740419">
      <w:pPr>
        <w:kinsoku w:val="0"/>
        <w:overflowPunct w:val="0"/>
        <w:autoSpaceDE/>
        <w:autoSpaceDN/>
        <w:adjustRightInd/>
        <w:spacing w:before="357" w:line="211" w:lineRule="exact"/>
        <w:ind w:right="504"/>
        <w:jc w:val="both"/>
        <w:textAlignment w:val="baseline"/>
        <w:rPr>
          <w:rFonts w:ascii="Arial" w:hAnsi="Arial" w:cs="Arial"/>
          <w:spacing w:val="-1"/>
        </w:rPr>
      </w:pPr>
      <w:r w:rsidRPr="002B0C82">
        <w:rPr>
          <w:rFonts w:ascii="Arial" w:hAnsi="Arial" w:cs="Arial"/>
          <w:spacing w:val="-1"/>
        </w:rPr>
        <w:t>PLZ</w:t>
      </w:r>
      <w:r w:rsidRPr="002B0C82">
        <w:rPr>
          <w:rFonts w:ascii="Arial" w:hAnsi="Arial" w:cs="Arial"/>
          <w:spacing w:val="-1"/>
        </w:rPr>
        <w:tab/>
        <w:t>Ort</w:t>
      </w:r>
    </w:p>
    <w:p w:rsidR="00740419" w:rsidRPr="002B0C82" w:rsidRDefault="00740419" w:rsidP="00740419">
      <w:pPr>
        <w:kinsoku w:val="0"/>
        <w:overflowPunct w:val="0"/>
        <w:autoSpaceDE/>
        <w:autoSpaceDN/>
        <w:adjustRightInd/>
        <w:spacing w:before="357" w:line="211" w:lineRule="exact"/>
        <w:ind w:right="504"/>
        <w:jc w:val="both"/>
        <w:textAlignment w:val="baseline"/>
        <w:rPr>
          <w:rFonts w:ascii="Arial" w:hAnsi="Arial" w:cs="Arial"/>
          <w:spacing w:val="-1"/>
        </w:rPr>
      </w:pPr>
    </w:p>
    <w:p w:rsidR="00740419" w:rsidRPr="005327A2" w:rsidRDefault="00A745AC" w:rsidP="00182573">
      <w:pPr>
        <w:pStyle w:val="Listenabsatz"/>
        <w:numPr>
          <w:ilvl w:val="0"/>
          <w:numId w:val="12"/>
        </w:numPr>
        <w:kinsoku w:val="0"/>
        <w:overflowPunct w:val="0"/>
        <w:autoSpaceDE/>
        <w:autoSpaceDN/>
        <w:adjustRightInd/>
        <w:spacing w:before="960" w:after="360" w:line="211" w:lineRule="exact"/>
        <w:ind w:left="425" w:right="505" w:hanging="425"/>
        <w:jc w:val="both"/>
        <w:textAlignment w:val="baseline"/>
        <w:rPr>
          <w:rFonts w:ascii="Arial" w:hAnsi="Arial" w:cs="Arial"/>
          <w:b/>
          <w:spacing w:val="-1"/>
        </w:rPr>
      </w:pPr>
      <w:r>
        <w:rPr>
          <w:rFonts w:ascii="Arial" w:hAnsi="Arial" w:cs="Arial"/>
          <w:b/>
          <w:noProof/>
          <w:spacing w:val="-1"/>
        </w:rPr>
        <mc:AlternateContent>
          <mc:Choice Requires="wps">
            <w:drawing>
              <wp:anchor distT="0" distB="0" distL="114300" distR="114300" simplePos="0" relativeHeight="251665408" behindDoc="1" locked="0" layoutInCell="1" allowOverlap="1" wp14:anchorId="7F39F59D" wp14:editId="6D90804B">
                <wp:simplePos x="0" y="0"/>
                <wp:positionH relativeFrom="column">
                  <wp:posOffset>-45085</wp:posOffset>
                </wp:positionH>
                <wp:positionV relativeFrom="paragraph">
                  <wp:posOffset>527685</wp:posOffset>
                </wp:positionV>
                <wp:extent cx="6210300" cy="295275"/>
                <wp:effectExtent l="0" t="0" r="19050" b="28575"/>
                <wp:wrapNone/>
                <wp:docPr id="5" name="Rechteck 5"/>
                <wp:cNvGraphicFramePr/>
                <a:graphic xmlns:a="http://schemas.openxmlformats.org/drawingml/2006/main">
                  <a:graphicData uri="http://schemas.microsoft.com/office/word/2010/wordprocessingShape">
                    <wps:wsp>
                      <wps:cNvSpPr/>
                      <wps:spPr>
                        <a:xfrm>
                          <a:off x="0" y="0"/>
                          <a:ext cx="6210300" cy="295275"/>
                        </a:xfrm>
                        <a:prstGeom prst="rect">
                          <a:avLst/>
                        </a:prstGeom>
                        <a:solidFill>
                          <a:schemeClr val="bg1">
                            <a:lumMod val="50000"/>
                            <a:alpha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18C16" id="Rechteck 5" o:spid="_x0000_s1026" style="position:absolute;margin-left:-3.55pt;margin-top:41.55pt;width:489pt;height:23.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" fillcolor="#7f7f7f [1612]" strokecolor="black [3213]" strokeweight=".25pt">
                <v:fill opacity="32896f"/>
              </v:rect>
            </w:pict>
          </mc:Fallback>
        </mc:AlternateContent>
      </w:r>
      <w:r w:rsidR="00740419" w:rsidRPr="005327A2">
        <w:rPr>
          <w:rFonts w:ascii="Arial" w:hAnsi="Arial" w:cs="Arial"/>
          <w:b/>
          <w:spacing w:val="-1"/>
        </w:rPr>
        <w:t>Begriffsdefinition gemäß AGVO</w:t>
      </w:r>
    </w:p>
    <w:p w:rsidR="0096360F" w:rsidRPr="0096360F" w:rsidRDefault="0096360F" w:rsidP="0096360F">
      <w:pPr>
        <w:widowControl/>
        <w:autoSpaceDE/>
        <w:autoSpaceDN/>
        <w:adjustRightInd/>
        <w:rPr>
          <w:rFonts w:ascii="Arial" w:eastAsia="Times New Roman" w:hAnsi="Arial" w:cs="Arial"/>
        </w:rPr>
      </w:pPr>
      <w:r w:rsidRPr="0096360F">
        <w:rPr>
          <w:rFonts w:ascii="Arial" w:eastAsia="Times New Roman" w:hAnsi="Arial" w:cs="Arial"/>
        </w:rPr>
        <w:t xml:space="preserve">Die Förderung </w:t>
      </w:r>
      <w:r w:rsidRPr="002B0C82">
        <w:rPr>
          <w:rFonts w:ascii="Arial" w:eastAsia="Times New Roman" w:hAnsi="Arial" w:cs="Arial"/>
        </w:rPr>
        <w:t>von Forschungsvorhaben im Rahmen de</w:t>
      </w:r>
      <w:r w:rsidR="00DA7980">
        <w:rPr>
          <w:rFonts w:ascii="Arial" w:eastAsia="Times New Roman" w:hAnsi="Arial" w:cs="Arial"/>
        </w:rPr>
        <w:t>r Förderrichtlinie „Innovative Hafentechnologien</w:t>
      </w:r>
      <w:r w:rsidR="004234B0">
        <w:rPr>
          <w:rFonts w:ascii="Arial" w:eastAsia="Times New Roman" w:hAnsi="Arial" w:cs="Arial"/>
        </w:rPr>
        <w:t xml:space="preserve"> II</w:t>
      </w:r>
      <w:r w:rsidR="00DA7980">
        <w:rPr>
          <w:rFonts w:ascii="Arial" w:eastAsia="Times New Roman" w:hAnsi="Arial" w:cs="Arial"/>
        </w:rPr>
        <w:t>“ (IHAT</w:t>
      </w:r>
      <w:r w:rsidR="00001A48">
        <w:rPr>
          <w:rFonts w:ascii="Arial" w:eastAsia="Times New Roman" w:hAnsi="Arial" w:cs="Arial"/>
        </w:rPr>
        <w:t>E</w:t>
      </w:r>
      <w:r w:rsidR="00DA7980">
        <w:rPr>
          <w:rFonts w:ascii="Arial" w:eastAsia="Times New Roman" w:hAnsi="Arial" w:cs="Arial"/>
        </w:rPr>
        <w:t>C</w:t>
      </w:r>
      <w:r w:rsidR="004234B0">
        <w:rPr>
          <w:rFonts w:ascii="Arial" w:eastAsia="Times New Roman" w:hAnsi="Arial" w:cs="Arial"/>
        </w:rPr>
        <w:t xml:space="preserve"> II</w:t>
      </w:r>
      <w:r w:rsidR="00DA7980">
        <w:rPr>
          <w:rFonts w:ascii="Arial" w:eastAsia="Times New Roman" w:hAnsi="Arial" w:cs="Arial"/>
        </w:rPr>
        <w:t>)</w:t>
      </w:r>
      <w:r w:rsidRPr="002B0C82">
        <w:rPr>
          <w:rFonts w:ascii="Arial" w:eastAsia="Times New Roman" w:hAnsi="Arial" w:cs="Arial"/>
        </w:rPr>
        <w:t xml:space="preserve"> </w:t>
      </w:r>
      <w:r w:rsidRPr="0096360F">
        <w:rPr>
          <w:rFonts w:ascii="Arial" w:eastAsia="Times New Roman" w:hAnsi="Arial" w:cs="Arial"/>
        </w:rPr>
        <w:t xml:space="preserve">erfolgt auf </w:t>
      </w:r>
      <w:r w:rsidRPr="002B0C82">
        <w:rPr>
          <w:rFonts w:ascii="Arial" w:eastAsia="Times New Roman" w:hAnsi="Arial" w:cs="Arial"/>
        </w:rPr>
        <w:t xml:space="preserve">der </w:t>
      </w:r>
      <w:r w:rsidRPr="0096360F">
        <w:rPr>
          <w:rFonts w:ascii="Arial" w:eastAsia="Times New Roman" w:hAnsi="Arial" w:cs="Arial"/>
        </w:rPr>
        <w:t>Grundlage der Verordnung Nr. 651/2014 der EU-Kommission vom 17. Juni 2014 zur</w:t>
      </w:r>
      <w:r w:rsidRPr="002B0C82">
        <w:rPr>
          <w:rFonts w:ascii="Arial" w:eastAsia="Times New Roman" w:hAnsi="Arial" w:cs="Arial"/>
        </w:rPr>
        <w:t xml:space="preserve"> </w:t>
      </w:r>
      <w:r w:rsidRPr="0096360F">
        <w:rPr>
          <w:rFonts w:ascii="Arial" w:eastAsia="Times New Roman" w:hAnsi="Arial" w:cs="Arial"/>
        </w:rPr>
        <w:t>Feststellung der Vereinbarkeit bestimmter Gruppen von Beihilfen mit dem Binnenmarkt in Anwendung der Artikel 107</w:t>
      </w:r>
      <w:r w:rsidRPr="002B0C82">
        <w:rPr>
          <w:rFonts w:ascii="Arial" w:eastAsia="Times New Roman" w:hAnsi="Arial" w:cs="Arial"/>
        </w:rPr>
        <w:t xml:space="preserve"> </w:t>
      </w:r>
      <w:r w:rsidRPr="0096360F">
        <w:rPr>
          <w:rFonts w:ascii="Arial" w:eastAsia="Times New Roman" w:hAnsi="Arial" w:cs="Arial"/>
        </w:rPr>
        <w:t>und 108 des Vertrags über die Arbeitsweise der Europäischen Union („Allgemeine Gruppenfreistellungsverordnung</w:t>
      </w:r>
      <w:r w:rsidRPr="002B0C82">
        <w:rPr>
          <w:rFonts w:ascii="Arial" w:eastAsia="Times New Roman" w:hAnsi="Arial" w:cs="Arial"/>
        </w:rPr>
        <w:t xml:space="preserve"> </w:t>
      </w:r>
      <w:r w:rsidRPr="0096360F">
        <w:rPr>
          <w:rFonts w:ascii="Arial" w:eastAsia="Times New Roman" w:hAnsi="Arial" w:cs="Arial"/>
        </w:rPr>
        <w:t>“–</w:t>
      </w:r>
      <w:r w:rsidRPr="002B0C82">
        <w:rPr>
          <w:rFonts w:ascii="Arial" w:eastAsia="Times New Roman" w:hAnsi="Arial" w:cs="Arial"/>
        </w:rPr>
        <w:t xml:space="preserve"> </w:t>
      </w:r>
      <w:r w:rsidRPr="0096360F">
        <w:rPr>
          <w:rFonts w:ascii="Arial" w:eastAsia="Times New Roman" w:hAnsi="Arial" w:cs="Arial"/>
        </w:rPr>
        <w:t>AGVO) (</w:t>
      </w:r>
      <w:proofErr w:type="spellStart"/>
      <w:r w:rsidRPr="0096360F">
        <w:rPr>
          <w:rFonts w:ascii="Arial" w:eastAsia="Times New Roman" w:hAnsi="Arial" w:cs="Arial"/>
        </w:rPr>
        <w:t>ABl.</w:t>
      </w:r>
      <w:proofErr w:type="spellEnd"/>
      <w:r w:rsidRPr="0096360F">
        <w:rPr>
          <w:rFonts w:ascii="Arial" w:eastAsia="Times New Roman" w:hAnsi="Arial" w:cs="Arial"/>
        </w:rPr>
        <w:t xml:space="preserve"> L 187 vom 26.6.2014, S. 1)</w:t>
      </w:r>
      <w:r w:rsidRPr="002B0C82">
        <w:rPr>
          <w:rFonts w:ascii="Arial" w:eastAsia="Times New Roman" w:hAnsi="Arial" w:cs="Arial"/>
        </w:rPr>
        <w:t>.</w:t>
      </w:r>
    </w:p>
    <w:p w:rsidR="00FA68F3" w:rsidRPr="002B0C82" w:rsidRDefault="00FA68F3" w:rsidP="002B0C82">
      <w:pPr>
        <w:tabs>
          <w:tab w:val="decimal" w:pos="648"/>
          <w:tab w:val="left" w:pos="936"/>
        </w:tabs>
        <w:kinsoku w:val="0"/>
        <w:overflowPunct w:val="0"/>
        <w:autoSpaceDE/>
        <w:autoSpaceDN/>
        <w:adjustRightInd/>
        <w:spacing w:before="225" w:line="226" w:lineRule="exact"/>
        <w:textAlignment w:val="baseline"/>
        <w:rPr>
          <w:rFonts w:ascii="Arial" w:hAnsi="Arial" w:cs="Arial"/>
        </w:rPr>
      </w:pPr>
      <w:r w:rsidRPr="002B0C82">
        <w:rPr>
          <w:rFonts w:ascii="Arial" w:eastAsia="Times New Roman" w:hAnsi="Arial" w:cs="Arial"/>
        </w:rPr>
        <w:t xml:space="preserve">Nach </w:t>
      </w:r>
      <w:r w:rsidRPr="00FA68F3">
        <w:rPr>
          <w:rFonts w:ascii="Arial" w:eastAsia="Times New Roman" w:hAnsi="Arial" w:cs="Arial"/>
        </w:rPr>
        <w:t xml:space="preserve">Artikel 1 Absatz 4 Buchstabe c </w:t>
      </w:r>
      <w:r w:rsidRPr="002B0C82">
        <w:rPr>
          <w:rFonts w:ascii="Arial" w:eastAsia="Times New Roman" w:hAnsi="Arial" w:cs="Arial"/>
        </w:rPr>
        <w:t xml:space="preserve">der AGVO </w:t>
      </w:r>
      <w:r w:rsidRPr="002B0C82">
        <w:rPr>
          <w:rFonts w:ascii="Arial" w:hAnsi="Arial" w:cs="Arial"/>
        </w:rPr>
        <w:t>gilt diese Verordnung nicht für Beihilfen für Unternehmen in Schwierigkeiten.</w:t>
      </w:r>
      <w:r w:rsidRPr="002B0C82">
        <w:rPr>
          <w:rFonts w:ascii="Arial" w:eastAsia="Times New Roman" w:hAnsi="Arial" w:cs="Arial"/>
        </w:rPr>
        <w:t xml:space="preserve"> Gemäß </w:t>
      </w:r>
      <w:r w:rsidRPr="00FA68F3">
        <w:rPr>
          <w:rFonts w:ascii="Arial" w:eastAsia="Times New Roman" w:hAnsi="Arial" w:cs="Arial"/>
        </w:rPr>
        <w:t xml:space="preserve">Artikel 2 Absatz 18 Buchstaben a bis e der </w:t>
      </w:r>
      <w:r w:rsidRPr="002B0C82">
        <w:rPr>
          <w:rFonts w:ascii="Arial" w:eastAsia="Times New Roman" w:hAnsi="Arial" w:cs="Arial"/>
        </w:rPr>
        <w:t xml:space="preserve">AGVO </w:t>
      </w:r>
      <w:r w:rsidR="002B0C82">
        <w:rPr>
          <w:rFonts w:ascii="Arial" w:eastAsia="Times New Roman" w:hAnsi="Arial" w:cs="Arial"/>
        </w:rPr>
        <w:t xml:space="preserve">ist </w:t>
      </w:r>
      <w:r w:rsidRPr="002B0C82">
        <w:rPr>
          <w:rFonts w:ascii="Arial" w:eastAsia="Times New Roman" w:hAnsi="Arial" w:cs="Arial"/>
        </w:rPr>
        <w:t xml:space="preserve">ein </w:t>
      </w:r>
      <w:r w:rsidRPr="002B0C82">
        <w:rPr>
          <w:rFonts w:ascii="Arial" w:hAnsi="Arial" w:cs="Arial"/>
        </w:rPr>
        <w:t xml:space="preserve">„Unternehmen in Schwierigkeiten“ im </w:t>
      </w:r>
      <w:r w:rsidR="002B0C82">
        <w:rPr>
          <w:rFonts w:ascii="Arial" w:hAnsi="Arial" w:cs="Arial"/>
        </w:rPr>
        <w:t>Zwecke</w:t>
      </w:r>
      <w:r w:rsidR="002B0C82" w:rsidRPr="002B0C82">
        <w:rPr>
          <w:rFonts w:ascii="Arial" w:hAnsi="Arial" w:cs="Arial"/>
        </w:rPr>
        <w:t xml:space="preserve"> </w:t>
      </w:r>
      <w:r w:rsidRPr="002B0C82">
        <w:rPr>
          <w:rFonts w:ascii="Arial" w:hAnsi="Arial" w:cs="Arial"/>
        </w:rPr>
        <w:t xml:space="preserve">dieser Verordnung, </w:t>
      </w:r>
      <w:r w:rsidR="002B0C82">
        <w:rPr>
          <w:rFonts w:ascii="Arial" w:hAnsi="Arial" w:cs="Arial"/>
        </w:rPr>
        <w:t xml:space="preserve">definiert als </w:t>
      </w:r>
      <w:r w:rsidRPr="002B0C82">
        <w:rPr>
          <w:rFonts w:ascii="Arial" w:hAnsi="Arial" w:cs="Arial"/>
        </w:rPr>
        <w:t>Unternehmen, auf das mindestens einer der folgenden Umstände zutrifft:</w:t>
      </w:r>
    </w:p>
    <w:p w:rsidR="00FA68F3" w:rsidRPr="002B0C82" w:rsidRDefault="00FA68F3" w:rsidP="00740419">
      <w:pPr>
        <w:pStyle w:val="Listenabsatz"/>
        <w:widowControl/>
        <w:numPr>
          <w:ilvl w:val="0"/>
          <w:numId w:val="11"/>
        </w:numPr>
        <w:autoSpaceDE/>
        <w:autoSpaceDN/>
        <w:adjustRightInd/>
        <w:spacing w:after="120"/>
        <w:ind w:left="426" w:hanging="426"/>
        <w:contextualSpacing w:val="0"/>
        <w:rPr>
          <w:rFonts w:ascii="Arial" w:eastAsia="Times New Roman" w:hAnsi="Arial" w:cs="Arial"/>
        </w:rPr>
      </w:pPr>
      <w:r w:rsidRPr="002B0C82">
        <w:rPr>
          <w:rFonts w:ascii="Arial" w:eastAsia="Times New Roman" w:hAnsi="Arial" w:cs="Arial"/>
        </w:rPr>
        <w:t xml:space="preserve">Im Falle </w:t>
      </w:r>
      <w:r w:rsidRPr="00740419">
        <w:rPr>
          <w:rFonts w:ascii="Arial" w:eastAsia="Times New Roman" w:hAnsi="Arial" w:cs="Arial"/>
        </w:rPr>
        <w:t xml:space="preserve">von </w:t>
      </w:r>
      <w:r w:rsidRPr="00740419">
        <w:rPr>
          <w:rFonts w:ascii="Arial" w:eastAsia="Times New Roman" w:hAnsi="Arial" w:cs="Arial"/>
          <w:b/>
          <w:u w:val="single"/>
        </w:rPr>
        <w:t>Gesellschaften mit beschränkter Haftung</w:t>
      </w:r>
      <w:r w:rsidRPr="002B0C82">
        <w:rPr>
          <w:rFonts w:ascii="Arial" w:eastAsia="Times New Roman" w:hAnsi="Arial" w:cs="Arial"/>
        </w:rPr>
        <w:t xml:space="preserve"> (ausgenommen KMU, die noch keine drei Jahre bestehen, und — in Bezug auf Risikofinanzierungsbeihilfen — KMU in den sieben Jahren nach ihrem ersten kommerziellen Verkauf, die nach einer Due-Diligence-Prüfung durch den ausgewählten Finanzintermediär für Risikofinanzierungen in Frage kommen): </w:t>
      </w:r>
      <w:r w:rsidR="002B0C82">
        <w:rPr>
          <w:rFonts w:ascii="Arial" w:eastAsia="Times New Roman" w:hAnsi="Arial" w:cs="Arial"/>
        </w:rPr>
        <w:br/>
      </w:r>
      <w:r w:rsidRPr="002B0C82">
        <w:rPr>
          <w:rFonts w:ascii="Arial" w:eastAsia="Times New Roman" w:hAnsi="Arial" w:cs="Arial"/>
        </w:rPr>
        <w:t xml:space="preserve">Mehr als die Hälfte des gezeichneten Stammkapitals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 Für die Zwecke dieser Bestimmung bezieht sich der Begriff „Gesellschaft mit beschränkter Haftung“ insbesondere auf die in </w:t>
      </w:r>
      <w:r w:rsidRPr="00105115">
        <w:rPr>
          <w:rFonts w:ascii="Arial" w:eastAsia="Times New Roman" w:hAnsi="Arial" w:cs="Arial"/>
        </w:rPr>
        <w:t xml:space="preserve">Anhang I der Richtlinie 2013/34/EU </w:t>
      </w:r>
      <w:r w:rsidR="00105115" w:rsidRPr="00105115">
        <w:rPr>
          <w:rStyle w:val="Funotenzeichen"/>
          <w:rFonts w:ascii="Arial" w:eastAsia="Times New Roman" w:hAnsi="Arial" w:cs="Arial"/>
        </w:rPr>
        <w:footnoteReference w:id="1"/>
      </w:r>
      <w:r w:rsidRPr="00105115">
        <w:rPr>
          <w:rFonts w:ascii="Arial" w:eastAsia="Times New Roman" w:hAnsi="Arial" w:cs="Arial"/>
        </w:rPr>
        <w:t xml:space="preserve"> genannten</w:t>
      </w:r>
      <w:r w:rsidRPr="002B0C82">
        <w:rPr>
          <w:rFonts w:ascii="Arial" w:eastAsia="Times New Roman" w:hAnsi="Arial" w:cs="Arial"/>
        </w:rPr>
        <w:t xml:space="preserve"> Arten von Unternehmen und der Begriff „Stammkapital“ umfasst gegebenenfalls alle Agios.</w:t>
      </w:r>
    </w:p>
    <w:p w:rsidR="00FA68F3" w:rsidRPr="002B0C82" w:rsidRDefault="00FA68F3" w:rsidP="00740419">
      <w:pPr>
        <w:pStyle w:val="Listenabsatz"/>
        <w:widowControl/>
        <w:numPr>
          <w:ilvl w:val="0"/>
          <w:numId w:val="11"/>
        </w:numPr>
        <w:autoSpaceDE/>
        <w:autoSpaceDN/>
        <w:adjustRightInd/>
        <w:spacing w:after="120"/>
        <w:ind w:left="426" w:hanging="426"/>
        <w:contextualSpacing w:val="0"/>
        <w:rPr>
          <w:rFonts w:ascii="Arial" w:eastAsia="Times New Roman" w:hAnsi="Arial" w:cs="Arial"/>
        </w:rPr>
      </w:pPr>
      <w:r w:rsidRPr="002B0C82">
        <w:rPr>
          <w:rFonts w:ascii="Arial" w:eastAsia="Times New Roman" w:hAnsi="Arial" w:cs="Arial"/>
        </w:rPr>
        <w:lastRenderedPageBreak/>
        <w:t>Im Falle von</w:t>
      </w:r>
      <w:r w:rsidRPr="00740419">
        <w:rPr>
          <w:rFonts w:ascii="Arial" w:eastAsia="Times New Roman" w:hAnsi="Arial" w:cs="Arial"/>
        </w:rPr>
        <w:t xml:space="preserve"> </w:t>
      </w:r>
      <w:r w:rsidRPr="00740419">
        <w:rPr>
          <w:rFonts w:ascii="Arial" w:eastAsia="Times New Roman" w:hAnsi="Arial" w:cs="Arial"/>
          <w:b/>
          <w:u w:val="single"/>
        </w:rPr>
        <w:t>Gesellschaften, bei denen zumindest einige Gesellschafter unbeschränkt für die Schulden der Gesellschaft haften</w:t>
      </w:r>
      <w:r w:rsidRPr="002B0C82">
        <w:rPr>
          <w:rFonts w:ascii="Arial" w:eastAsia="Times New Roman" w:hAnsi="Arial" w:cs="Arial"/>
        </w:rPr>
        <w:t xml:space="preserve"> (ausgenommen KMU, die noch keine drei Jahre bestehen, und — in Bezug auf Risikofinanzierungsbeihilfen — KMU in den sieben Jahren nach ihrem ersten kommerziellen Verkauf, die nach einer Due-Diligence-Prüfung durch den ausgewählten Finanzintermediär für Risikofinanzierungen in Frage kommen): Mehr als die Hälfte der in den Geschäftsbüchern ausgewiesenen Eigenmittel ist infolge aufgelaufener Verluste verlorengegangen. Für die Zwecke dieser Bestimmung bezieht sich der Begriff „Gesellschaften, bei denen zumindest einige Gesellschafter unbeschränkt für die Schulden der Gesellschaft haften“ insbesondere auf die in Anhang II der Richtlinie 2013/34/EU genannten Arten von Unternehmen.</w:t>
      </w:r>
    </w:p>
    <w:p w:rsidR="00FA68F3" w:rsidRPr="002B0C82" w:rsidRDefault="00FA68F3" w:rsidP="00740419">
      <w:pPr>
        <w:pStyle w:val="Listenabsatz"/>
        <w:widowControl/>
        <w:numPr>
          <w:ilvl w:val="0"/>
          <w:numId w:val="11"/>
        </w:numPr>
        <w:autoSpaceDE/>
        <w:autoSpaceDN/>
        <w:adjustRightInd/>
        <w:spacing w:after="120"/>
        <w:ind w:left="426" w:hanging="426"/>
        <w:contextualSpacing w:val="0"/>
        <w:rPr>
          <w:rFonts w:ascii="Arial" w:eastAsia="Times New Roman" w:hAnsi="Arial" w:cs="Arial"/>
        </w:rPr>
      </w:pPr>
      <w:r w:rsidRPr="002B0C82">
        <w:rPr>
          <w:rFonts w:ascii="Arial" w:eastAsia="Times New Roman" w:hAnsi="Arial" w:cs="Arial"/>
        </w:rPr>
        <w:t>Das Unternehmen ist Gegenstand eines Insolvenzverfahrens oder erfüllt die im innerstaatlichen Recht vorgesehenen Voraussetzungen für die Eröffnung eines Insolvenzverfahrens auf Antrag seiner Gläubiger.</w:t>
      </w:r>
    </w:p>
    <w:p w:rsidR="00FA68F3" w:rsidRPr="002B0C82" w:rsidRDefault="00FA68F3" w:rsidP="00740419">
      <w:pPr>
        <w:pStyle w:val="Listenabsatz"/>
        <w:widowControl/>
        <w:numPr>
          <w:ilvl w:val="0"/>
          <w:numId w:val="11"/>
        </w:numPr>
        <w:autoSpaceDE/>
        <w:autoSpaceDN/>
        <w:adjustRightInd/>
        <w:spacing w:after="120"/>
        <w:ind w:left="426" w:hanging="426"/>
        <w:contextualSpacing w:val="0"/>
        <w:rPr>
          <w:rFonts w:ascii="Arial" w:eastAsia="Times New Roman" w:hAnsi="Arial" w:cs="Arial"/>
        </w:rPr>
      </w:pPr>
      <w:r w:rsidRPr="002B0C82">
        <w:rPr>
          <w:rFonts w:ascii="Arial" w:eastAsia="Times New Roman" w:hAnsi="Arial" w:cs="Arial"/>
        </w:rPr>
        <w:t>Das Unternehmen hat eine Rettungsbeihilfe erhalten und der Kredit wurde noch nicht zurückgezahlt oder die Garantie ist noch nicht erloschen beziehungsweise das Unternehmen hat eine Umstrukturierungsbeihilfe erhalten und unterliegt immer noch einem Umstrukturierungsplan.</w:t>
      </w:r>
    </w:p>
    <w:p w:rsidR="00FA68F3" w:rsidRPr="002B0C82" w:rsidRDefault="00FA68F3" w:rsidP="00740419">
      <w:pPr>
        <w:pStyle w:val="Listenabsatz"/>
        <w:widowControl/>
        <w:numPr>
          <w:ilvl w:val="0"/>
          <w:numId w:val="11"/>
        </w:numPr>
        <w:autoSpaceDE/>
        <w:autoSpaceDN/>
        <w:adjustRightInd/>
        <w:spacing w:after="120"/>
        <w:ind w:left="426" w:hanging="426"/>
        <w:contextualSpacing w:val="0"/>
        <w:rPr>
          <w:rFonts w:ascii="Arial" w:eastAsia="Times New Roman" w:hAnsi="Arial" w:cs="Arial"/>
        </w:rPr>
      </w:pPr>
      <w:r w:rsidRPr="002B0C82">
        <w:rPr>
          <w:rFonts w:ascii="Arial" w:eastAsia="Times New Roman" w:hAnsi="Arial" w:cs="Arial"/>
        </w:rPr>
        <w:t xml:space="preserve">Im Falle eines </w:t>
      </w:r>
      <w:r w:rsidRPr="00740419">
        <w:rPr>
          <w:rFonts w:ascii="Arial" w:eastAsia="Times New Roman" w:hAnsi="Arial" w:cs="Arial"/>
        </w:rPr>
        <w:t>Unternehmens, das kein KMU ist</w:t>
      </w:r>
      <w:r w:rsidRPr="002B0C82">
        <w:rPr>
          <w:rFonts w:ascii="Arial" w:eastAsia="Times New Roman" w:hAnsi="Arial" w:cs="Arial"/>
        </w:rPr>
        <w:t xml:space="preserve">: </w:t>
      </w:r>
      <w:r w:rsidR="002B0C82">
        <w:rPr>
          <w:rFonts w:ascii="Arial" w:eastAsia="Times New Roman" w:hAnsi="Arial" w:cs="Arial"/>
        </w:rPr>
        <w:br/>
      </w:r>
      <w:r w:rsidRPr="002B0C82">
        <w:rPr>
          <w:rFonts w:ascii="Arial" w:eastAsia="Times New Roman" w:hAnsi="Arial" w:cs="Arial"/>
        </w:rPr>
        <w:t>In den letzten beiden Jahren</w:t>
      </w:r>
    </w:p>
    <w:p w:rsidR="00FA68F3" w:rsidRPr="002B0C82" w:rsidRDefault="00FA68F3" w:rsidP="00B518E5">
      <w:pPr>
        <w:numPr>
          <w:ilvl w:val="0"/>
          <w:numId w:val="7"/>
        </w:numPr>
        <w:tabs>
          <w:tab w:val="clear" w:pos="1512"/>
          <w:tab w:val="num" w:pos="851"/>
        </w:tabs>
        <w:kinsoku w:val="0"/>
        <w:overflowPunct w:val="0"/>
        <w:autoSpaceDE/>
        <w:autoSpaceDN/>
        <w:adjustRightInd/>
        <w:spacing w:after="120" w:line="226" w:lineRule="exact"/>
        <w:ind w:left="567"/>
        <w:jc w:val="both"/>
        <w:textAlignment w:val="baseline"/>
        <w:rPr>
          <w:rFonts w:ascii="Arial" w:hAnsi="Arial" w:cs="Arial"/>
        </w:rPr>
      </w:pPr>
      <w:r w:rsidRPr="002B0C82">
        <w:rPr>
          <w:rFonts w:ascii="Arial" w:hAnsi="Arial" w:cs="Arial"/>
        </w:rPr>
        <w:t>betrug der buchwertbasierte Verschuldungsgrad des Unternehmens mehr als 7,5 und</w:t>
      </w:r>
    </w:p>
    <w:p w:rsidR="00FA68F3" w:rsidRPr="002B0C82" w:rsidRDefault="00FA68F3" w:rsidP="00B518E5">
      <w:pPr>
        <w:numPr>
          <w:ilvl w:val="0"/>
          <w:numId w:val="7"/>
        </w:numPr>
        <w:tabs>
          <w:tab w:val="clear" w:pos="1512"/>
          <w:tab w:val="num" w:pos="851"/>
        </w:tabs>
        <w:kinsoku w:val="0"/>
        <w:overflowPunct w:val="0"/>
        <w:autoSpaceDE/>
        <w:autoSpaceDN/>
        <w:adjustRightInd/>
        <w:spacing w:after="120" w:line="226" w:lineRule="exact"/>
        <w:ind w:left="567"/>
        <w:jc w:val="both"/>
        <w:textAlignment w:val="baseline"/>
        <w:rPr>
          <w:rFonts w:ascii="Arial" w:hAnsi="Arial" w:cs="Arial"/>
        </w:rPr>
      </w:pPr>
      <w:r w:rsidRPr="002B0C82">
        <w:rPr>
          <w:rFonts w:ascii="Arial" w:hAnsi="Arial" w:cs="Arial"/>
        </w:rPr>
        <w:t>das anhand des EBITDA berechnete Zinsdeckungsverhältnis des Unternehmens lag unter 1,0;</w:t>
      </w:r>
    </w:p>
    <w:p w:rsidR="003E5282" w:rsidRDefault="00E43DC3" w:rsidP="00740419">
      <w:pPr>
        <w:kinsoku w:val="0"/>
        <w:overflowPunct w:val="0"/>
        <w:autoSpaceDE/>
        <w:autoSpaceDN/>
        <w:adjustRightInd/>
        <w:spacing w:before="357" w:line="211" w:lineRule="exact"/>
        <w:ind w:right="504"/>
        <w:jc w:val="both"/>
        <w:textAlignment w:val="baseline"/>
        <w:rPr>
          <w:rFonts w:ascii="Arial" w:hAnsi="Arial" w:cs="Arial"/>
          <w:spacing w:val="-3"/>
        </w:rPr>
      </w:pPr>
      <w:r w:rsidRPr="002B0C82">
        <w:rPr>
          <w:rFonts w:ascii="Arial" w:hAnsi="Arial" w:cs="Arial"/>
          <w:spacing w:val="-3"/>
        </w:rPr>
        <w:t>Ein KMU wird in den ersten drei Jahren nach seiner Gründung (bzw. in den ersten si</w:t>
      </w:r>
      <w:r w:rsidR="002B0C82">
        <w:rPr>
          <w:rFonts w:ascii="Arial" w:hAnsi="Arial" w:cs="Arial"/>
          <w:spacing w:val="-3"/>
        </w:rPr>
        <w:t xml:space="preserve">eben Jahren in Bezug auf Risikofinanzierungsbeihilfen im </w:t>
      </w:r>
      <w:r w:rsidRPr="002B0C82">
        <w:rPr>
          <w:rFonts w:ascii="Arial" w:hAnsi="Arial" w:cs="Arial"/>
          <w:spacing w:val="-3"/>
        </w:rPr>
        <w:t>R</w:t>
      </w:r>
      <w:r w:rsidR="002B0C82">
        <w:rPr>
          <w:rFonts w:ascii="Arial" w:hAnsi="Arial" w:cs="Arial"/>
          <w:spacing w:val="-3"/>
        </w:rPr>
        <w:t>ahmen</w:t>
      </w:r>
      <w:r w:rsidRPr="002B0C82">
        <w:rPr>
          <w:rFonts w:ascii="Arial" w:hAnsi="Arial" w:cs="Arial"/>
          <w:spacing w:val="-3"/>
        </w:rPr>
        <w:t xml:space="preserve"> der </w:t>
      </w:r>
      <w:r w:rsidR="002B0C82">
        <w:rPr>
          <w:rFonts w:ascii="Arial" w:hAnsi="Arial" w:cs="Arial"/>
          <w:spacing w:val="-3"/>
        </w:rPr>
        <w:t>AGVO</w:t>
      </w:r>
      <w:r w:rsidRPr="002B0C82">
        <w:rPr>
          <w:rFonts w:ascii="Arial" w:hAnsi="Arial" w:cs="Arial"/>
          <w:spacing w:val="-3"/>
        </w:rPr>
        <w:t>) nur da</w:t>
      </w:r>
      <w:r w:rsidR="00740419">
        <w:rPr>
          <w:rFonts w:ascii="Arial" w:hAnsi="Arial" w:cs="Arial"/>
          <w:spacing w:val="-3"/>
        </w:rPr>
        <w:t>nn als Unternehmen in Schwierig</w:t>
      </w:r>
      <w:r w:rsidRPr="002B0C82">
        <w:rPr>
          <w:rFonts w:ascii="Arial" w:hAnsi="Arial" w:cs="Arial"/>
          <w:spacing w:val="-3"/>
        </w:rPr>
        <w:t>keiten betrachtet, wenn es die Voraussetzungen unter den Buchstaben c) oder d) erfüllt</w:t>
      </w:r>
      <w:r w:rsidR="00740419">
        <w:rPr>
          <w:rFonts w:ascii="Arial" w:hAnsi="Arial" w:cs="Arial"/>
          <w:spacing w:val="-3"/>
        </w:rPr>
        <w:t>.</w:t>
      </w:r>
    </w:p>
    <w:p w:rsidR="004234B0" w:rsidRDefault="004234B0" w:rsidP="00740419">
      <w:pPr>
        <w:kinsoku w:val="0"/>
        <w:overflowPunct w:val="0"/>
        <w:autoSpaceDE/>
        <w:autoSpaceDN/>
        <w:adjustRightInd/>
        <w:spacing w:before="357" w:line="211" w:lineRule="exact"/>
        <w:ind w:right="504"/>
        <w:jc w:val="both"/>
        <w:textAlignment w:val="baseline"/>
        <w:rPr>
          <w:rFonts w:ascii="Arial" w:hAnsi="Arial" w:cs="Arial"/>
          <w:spacing w:val="-3"/>
        </w:rPr>
      </w:pPr>
      <w:r>
        <w:rPr>
          <w:rFonts w:ascii="Arial" w:hAnsi="Arial" w:cs="Arial"/>
          <w:spacing w:val="-3"/>
        </w:rPr>
        <w:t xml:space="preserve">Weiterhin gelten die o.g. Punkte a - e gem. Pkt. 6.9 der Förderrichtlinie nicht, wenn einer oder mehrere der </w:t>
      </w:r>
      <w:r w:rsidRPr="004234B0">
        <w:rPr>
          <w:rFonts w:ascii="Arial" w:hAnsi="Arial" w:cs="Arial"/>
          <w:spacing w:val="-3"/>
        </w:rPr>
        <w:t>genannten Umstände in der Zeit zwischen dem 1. Januar 2020 und dem 30. Juni 2021 aufgetreten sind und am 31. Dezember 2019 noch nicht vorgelegen haben.</w:t>
      </w:r>
    </w:p>
    <w:p w:rsidR="00740419" w:rsidRPr="005327A2" w:rsidRDefault="00A745AC" w:rsidP="00182573">
      <w:pPr>
        <w:pStyle w:val="Listenabsatz"/>
        <w:numPr>
          <w:ilvl w:val="0"/>
          <w:numId w:val="12"/>
        </w:numPr>
        <w:kinsoku w:val="0"/>
        <w:overflowPunct w:val="0"/>
        <w:autoSpaceDE/>
        <w:autoSpaceDN/>
        <w:adjustRightInd/>
        <w:spacing w:before="960" w:after="480" w:line="211" w:lineRule="exact"/>
        <w:ind w:left="425" w:right="11" w:hanging="425"/>
        <w:contextualSpacing w:val="0"/>
        <w:jc w:val="both"/>
        <w:textAlignment w:val="baseline"/>
        <w:rPr>
          <w:rFonts w:ascii="Arial" w:hAnsi="Arial" w:cs="Arial"/>
          <w:b/>
          <w:spacing w:val="-1"/>
        </w:rPr>
      </w:pPr>
      <w:r>
        <w:rPr>
          <w:rFonts w:ascii="Arial" w:hAnsi="Arial" w:cs="Arial"/>
          <w:b/>
          <w:noProof/>
          <w:spacing w:val="-1"/>
        </w:rPr>
        <mc:AlternateContent>
          <mc:Choice Requires="wps">
            <w:drawing>
              <wp:anchor distT="0" distB="0" distL="114300" distR="114300" simplePos="0" relativeHeight="251667456" behindDoc="1" locked="0" layoutInCell="1" allowOverlap="1" wp14:anchorId="46B04CF7" wp14:editId="7485846E">
                <wp:simplePos x="0" y="0"/>
                <wp:positionH relativeFrom="column">
                  <wp:posOffset>-35560</wp:posOffset>
                </wp:positionH>
                <wp:positionV relativeFrom="paragraph">
                  <wp:posOffset>526415</wp:posOffset>
                </wp:positionV>
                <wp:extent cx="6210300" cy="295275"/>
                <wp:effectExtent l="0" t="0" r="19050" b="28575"/>
                <wp:wrapNone/>
                <wp:docPr id="6" name="Rechteck 6"/>
                <wp:cNvGraphicFramePr/>
                <a:graphic xmlns:a="http://schemas.openxmlformats.org/drawingml/2006/main">
                  <a:graphicData uri="http://schemas.microsoft.com/office/word/2010/wordprocessingShape">
                    <wps:wsp>
                      <wps:cNvSpPr/>
                      <wps:spPr>
                        <a:xfrm>
                          <a:off x="0" y="0"/>
                          <a:ext cx="6210300" cy="295275"/>
                        </a:xfrm>
                        <a:prstGeom prst="rect">
                          <a:avLst/>
                        </a:prstGeom>
                        <a:solidFill>
                          <a:schemeClr val="bg1">
                            <a:lumMod val="50000"/>
                            <a:alpha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4DF39" id="Rechteck 6" o:spid="_x0000_s1026" style="position:absolute;margin-left:-2.8pt;margin-top:41.45pt;width:489pt;height:23.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" fillcolor="#7f7f7f [1612]" strokecolor="black [3213]" strokeweight=".25pt">
                <v:fill opacity="32896f"/>
              </v:rect>
            </w:pict>
          </mc:Fallback>
        </mc:AlternateContent>
      </w:r>
      <w:r w:rsidR="00740419" w:rsidRPr="002B0C82">
        <w:rPr>
          <w:rFonts w:ascii="Arial" w:hAnsi="Arial" w:cs="Arial"/>
          <w:b/>
          <w:spacing w:val="-1"/>
        </w:rPr>
        <w:t>Erklärung des Antragstellers bezüglich „Unternehmen in Schwierigkeiten“</w:t>
      </w:r>
    </w:p>
    <w:p w:rsidR="00E43DC3" w:rsidRPr="002B0C82" w:rsidRDefault="00E43DC3" w:rsidP="00740419">
      <w:pPr>
        <w:kinsoku w:val="0"/>
        <w:overflowPunct w:val="0"/>
        <w:autoSpaceDE/>
        <w:autoSpaceDN/>
        <w:adjustRightInd/>
        <w:spacing w:line="199" w:lineRule="exact"/>
        <w:jc w:val="both"/>
        <w:textAlignment w:val="baseline"/>
        <w:rPr>
          <w:rFonts w:ascii="Arial" w:hAnsi="Arial" w:cs="Arial"/>
        </w:rPr>
      </w:pPr>
      <w:r w:rsidRPr="002B0C82">
        <w:rPr>
          <w:rFonts w:ascii="Arial" w:hAnsi="Arial" w:cs="Arial"/>
          <w:spacing w:val="-3"/>
        </w:rPr>
        <w:t>Hiermit versichere ich/ver</w:t>
      </w:r>
      <w:r w:rsidR="00740419">
        <w:rPr>
          <w:rFonts w:ascii="Arial" w:hAnsi="Arial" w:cs="Arial"/>
          <w:spacing w:val="-3"/>
        </w:rPr>
        <w:t>sichern wir, dass mein/unser Un</w:t>
      </w:r>
      <w:r w:rsidRPr="002B0C82">
        <w:rPr>
          <w:rFonts w:ascii="Arial" w:hAnsi="Arial" w:cs="Arial"/>
          <w:spacing w:val="-3"/>
        </w:rPr>
        <w:t>ternehmen kein „Unternehmen in Schwierigkeiten" im Sinne de</w:t>
      </w:r>
      <w:r w:rsidR="00B2321E">
        <w:rPr>
          <w:rFonts w:ascii="Arial" w:hAnsi="Arial" w:cs="Arial"/>
          <w:spacing w:val="-3"/>
        </w:rPr>
        <w:t>s</w:t>
      </w:r>
      <w:r w:rsidR="00907DCB">
        <w:rPr>
          <w:rFonts w:ascii="Arial" w:hAnsi="Arial" w:cs="Arial"/>
          <w:spacing w:val="-3"/>
        </w:rPr>
        <w:t xml:space="preserve"> o.a.</w:t>
      </w:r>
      <w:r w:rsidR="00B2321E">
        <w:rPr>
          <w:rFonts w:ascii="Arial" w:hAnsi="Arial" w:cs="Arial"/>
          <w:spacing w:val="-3"/>
        </w:rPr>
        <w:t xml:space="preserve"> Abschnittes </w:t>
      </w:r>
      <w:r w:rsidR="00907DCB">
        <w:rPr>
          <w:rFonts w:ascii="Arial" w:hAnsi="Arial" w:cs="Arial"/>
          <w:spacing w:val="-3"/>
        </w:rPr>
        <w:t>(</w:t>
      </w:r>
      <w:r w:rsidR="00B2321E">
        <w:rPr>
          <w:rFonts w:ascii="Arial" w:hAnsi="Arial" w:cs="Arial"/>
          <w:spacing w:val="-3"/>
        </w:rPr>
        <w:t>2</w:t>
      </w:r>
      <w:r w:rsidR="00907DCB">
        <w:rPr>
          <w:rFonts w:ascii="Arial" w:hAnsi="Arial" w:cs="Arial"/>
          <w:spacing w:val="-3"/>
        </w:rPr>
        <w:t>)</w:t>
      </w:r>
      <w:r w:rsidR="00B2321E">
        <w:rPr>
          <w:rFonts w:ascii="Arial" w:hAnsi="Arial" w:cs="Arial"/>
          <w:spacing w:val="-3"/>
        </w:rPr>
        <w:t xml:space="preserve"> „</w:t>
      </w:r>
      <w:r w:rsidR="00B2321E" w:rsidRPr="00B2321E">
        <w:rPr>
          <w:rFonts w:ascii="Arial" w:hAnsi="Arial" w:cs="Arial"/>
          <w:spacing w:val="-3"/>
        </w:rPr>
        <w:t>Begriffsdefinition gemäß AGVO</w:t>
      </w:r>
      <w:r w:rsidR="00B2321E">
        <w:rPr>
          <w:rFonts w:ascii="Arial" w:hAnsi="Arial" w:cs="Arial"/>
          <w:spacing w:val="-3"/>
        </w:rPr>
        <w:t>“</w:t>
      </w:r>
      <w:r w:rsidR="00907DCB">
        <w:rPr>
          <w:rFonts w:ascii="Arial" w:hAnsi="Arial" w:cs="Arial"/>
          <w:spacing w:val="-3"/>
        </w:rPr>
        <w:t xml:space="preserve"> </w:t>
      </w:r>
      <w:r w:rsidRPr="00E07B7B">
        <w:rPr>
          <w:rFonts w:ascii="Arial" w:hAnsi="Arial" w:cs="Arial"/>
        </w:rPr>
        <w:t>ist.</w:t>
      </w:r>
    </w:p>
    <w:p w:rsidR="00740419" w:rsidRDefault="00740419" w:rsidP="00740419">
      <w:pPr>
        <w:kinsoku w:val="0"/>
        <w:overflowPunct w:val="0"/>
        <w:autoSpaceDE/>
        <w:autoSpaceDN/>
        <w:adjustRightInd/>
        <w:spacing w:line="204" w:lineRule="exact"/>
        <w:textAlignment w:val="baseline"/>
        <w:rPr>
          <w:rFonts w:ascii="Arial" w:hAnsi="Arial" w:cs="Arial"/>
          <w:spacing w:val="-3"/>
        </w:rPr>
      </w:pPr>
    </w:p>
    <w:p w:rsidR="00E43DC3" w:rsidRPr="002B0C82" w:rsidRDefault="00E43DC3" w:rsidP="00740419">
      <w:pPr>
        <w:kinsoku w:val="0"/>
        <w:overflowPunct w:val="0"/>
        <w:autoSpaceDE/>
        <w:autoSpaceDN/>
        <w:adjustRightInd/>
        <w:spacing w:line="204" w:lineRule="exact"/>
        <w:textAlignment w:val="baseline"/>
        <w:rPr>
          <w:rFonts w:ascii="Arial" w:hAnsi="Arial" w:cs="Arial"/>
          <w:spacing w:val="-3"/>
        </w:rPr>
      </w:pPr>
      <w:r w:rsidRPr="002B0C82">
        <w:rPr>
          <w:rFonts w:ascii="Arial" w:hAnsi="Arial" w:cs="Arial"/>
          <w:spacing w:val="-3"/>
        </w:rPr>
        <w:t>Mir/Uns ist bekannt, dass diese Erklärung subventionserheblich im Sinne des § 264 des Strafgesetzbuches ist und dass ein Subventionsbetrug nach dieser Vorschrift strafbar ist.</w:t>
      </w:r>
    </w:p>
    <w:p w:rsidR="00E43DC3" w:rsidRPr="002B0C82" w:rsidRDefault="00E43DC3" w:rsidP="00740419">
      <w:pPr>
        <w:kinsoku w:val="0"/>
        <w:overflowPunct w:val="0"/>
        <w:autoSpaceDE/>
        <w:autoSpaceDN/>
        <w:adjustRightInd/>
        <w:spacing w:line="215" w:lineRule="exact"/>
        <w:textAlignment w:val="baseline"/>
        <w:rPr>
          <w:rFonts w:ascii="Arial" w:hAnsi="Arial" w:cs="Arial"/>
        </w:rPr>
      </w:pPr>
    </w:p>
    <w:p w:rsidR="003E5282" w:rsidRDefault="003E5282" w:rsidP="00740419">
      <w:pPr>
        <w:kinsoku w:val="0"/>
        <w:overflowPunct w:val="0"/>
        <w:autoSpaceDE/>
        <w:autoSpaceDN/>
        <w:adjustRightInd/>
        <w:spacing w:before="357" w:line="211" w:lineRule="exact"/>
        <w:ind w:right="504"/>
        <w:jc w:val="both"/>
        <w:textAlignment w:val="baseline"/>
        <w:rPr>
          <w:rFonts w:ascii="Arial" w:hAnsi="Arial" w:cs="Arial"/>
          <w:spacing w:val="-1"/>
        </w:rPr>
      </w:pPr>
    </w:p>
    <w:p w:rsidR="00740419" w:rsidRDefault="00740419" w:rsidP="00740419">
      <w:pPr>
        <w:kinsoku w:val="0"/>
        <w:overflowPunct w:val="0"/>
        <w:autoSpaceDE/>
        <w:autoSpaceDN/>
        <w:adjustRightInd/>
        <w:spacing w:before="357" w:line="211" w:lineRule="exact"/>
        <w:ind w:right="504"/>
        <w:jc w:val="both"/>
        <w:textAlignment w:val="baseline"/>
        <w:rPr>
          <w:rFonts w:ascii="Arial" w:hAnsi="Arial" w:cs="Arial"/>
          <w:spacing w:val="-1"/>
        </w:rPr>
      </w:pPr>
    </w:p>
    <w:p w:rsidR="00740419" w:rsidRPr="002B0C82" w:rsidRDefault="00740419" w:rsidP="00740419">
      <w:pPr>
        <w:kinsoku w:val="0"/>
        <w:overflowPunct w:val="0"/>
        <w:autoSpaceDE/>
        <w:autoSpaceDN/>
        <w:adjustRightInd/>
        <w:spacing w:before="357" w:line="211" w:lineRule="exact"/>
        <w:ind w:right="504"/>
        <w:jc w:val="both"/>
        <w:textAlignment w:val="baseline"/>
        <w:rPr>
          <w:rFonts w:ascii="Arial" w:hAnsi="Arial" w:cs="Arial"/>
          <w:spacing w:val="-1"/>
        </w:rPr>
      </w:pPr>
    </w:p>
    <w:p w:rsidR="00740419" w:rsidRDefault="00740419" w:rsidP="00740419">
      <w:pPr>
        <w:tabs>
          <w:tab w:val="left" w:pos="5670"/>
        </w:tabs>
        <w:kinsoku w:val="0"/>
        <w:overflowPunct w:val="0"/>
        <w:autoSpaceDE/>
        <w:autoSpaceDN/>
        <w:adjustRightInd/>
        <w:spacing w:before="357" w:line="211" w:lineRule="exact"/>
        <w:ind w:right="504"/>
        <w:jc w:val="both"/>
        <w:textAlignment w:val="baseline"/>
        <w:rPr>
          <w:rFonts w:ascii="Arial" w:hAnsi="Arial" w:cs="Arial"/>
          <w:spacing w:val="-1"/>
        </w:rPr>
      </w:pPr>
      <w:r>
        <w:rPr>
          <w:rFonts w:ascii="Arial" w:hAnsi="Arial" w:cs="Arial"/>
          <w:spacing w:val="-1"/>
        </w:rPr>
        <w:t>Ort, Datum</w:t>
      </w:r>
      <w:r>
        <w:rPr>
          <w:rFonts w:ascii="Arial" w:hAnsi="Arial" w:cs="Arial"/>
          <w:spacing w:val="-1"/>
        </w:rPr>
        <w:tab/>
        <w:t>rechtsverbindliche Unterschrift</w:t>
      </w:r>
    </w:p>
    <w:p w:rsidR="00E43DC3" w:rsidRDefault="00740419" w:rsidP="0097395E">
      <w:pPr>
        <w:tabs>
          <w:tab w:val="left" w:pos="5670"/>
        </w:tabs>
        <w:kinsoku w:val="0"/>
        <w:overflowPunct w:val="0"/>
        <w:autoSpaceDE/>
        <w:autoSpaceDN/>
        <w:adjustRightInd/>
        <w:spacing w:before="120" w:line="211" w:lineRule="exact"/>
        <w:ind w:right="505"/>
        <w:jc w:val="both"/>
        <w:textAlignment w:val="baseline"/>
        <w:rPr>
          <w:rFonts w:ascii="Arial" w:hAnsi="Arial" w:cs="Arial"/>
          <w:spacing w:val="-1"/>
        </w:rPr>
      </w:pPr>
      <w:r>
        <w:rPr>
          <w:rFonts w:ascii="Arial" w:hAnsi="Arial" w:cs="Arial"/>
          <w:spacing w:val="-1"/>
        </w:rPr>
        <w:tab/>
        <w:t>Stempel</w:t>
      </w:r>
      <w:bookmarkStart w:id="0" w:name="_GoBack"/>
      <w:bookmarkEnd w:id="0"/>
    </w:p>
    <w:sectPr w:rsidR="00E43DC3" w:rsidSect="00182573">
      <w:headerReference w:type="default" r:id="rId11"/>
      <w:footerReference w:type="default" r:id="rId12"/>
      <w:pgSz w:w="11909" w:h="16838"/>
      <w:pgMar w:top="2836" w:right="839" w:bottom="502"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B81" w:rsidRDefault="00792B81" w:rsidP="00105115">
      <w:r>
        <w:separator/>
      </w:r>
    </w:p>
  </w:endnote>
  <w:endnote w:type="continuationSeparator" w:id="0">
    <w:p w:rsidR="00792B81" w:rsidRDefault="00792B81" w:rsidP="0010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5E" w:rsidRPr="0097395E" w:rsidRDefault="00D33A7F" w:rsidP="0097395E">
    <w:pPr>
      <w:pStyle w:val="Fuzeile"/>
      <w:pBdr>
        <w:top w:val="single" w:sz="4" w:space="1" w:color="auto"/>
      </w:pBdr>
      <w:jc w:val="right"/>
      <w:rPr>
        <w:rFonts w:ascii="Arial" w:hAnsi="Arial" w:cs="Arial"/>
        <w:sz w:val="18"/>
        <w:szCs w:val="18"/>
      </w:rPr>
    </w:pPr>
    <w:r>
      <w:rPr>
        <w:rFonts w:ascii="Arial" w:hAnsi="Arial" w:cs="Arial"/>
        <w:sz w:val="18"/>
        <w:szCs w:val="18"/>
      </w:rPr>
      <w:t>Stand: 20</w:t>
    </w:r>
    <w:r w:rsidR="00A35135">
      <w:rPr>
        <w:rFonts w:ascii="Arial" w:hAnsi="Arial" w:cs="Arial"/>
        <w:sz w:val="18"/>
        <w:szCs w:val="18"/>
      </w:rPr>
      <w:t>2</w:t>
    </w:r>
    <w:r>
      <w:rPr>
        <w:rFonts w:ascii="Arial" w:hAnsi="Arial" w:cs="Arial"/>
        <w:sz w:val="18"/>
        <w:szCs w:val="18"/>
      </w:rPr>
      <w:t>1-0</w:t>
    </w:r>
    <w:r w:rsidR="00A35135">
      <w:rPr>
        <w:rFonts w:ascii="Arial" w:hAnsi="Arial" w:cs="Arial"/>
        <w:sz w:val="18"/>
        <w:szCs w:val="18"/>
      </w:rPr>
      <w:t>7</w:t>
    </w:r>
    <w:r>
      <w:rPr>
        <w:rFonts w:ascii="Arial" w:hAnsi="Arial" w:cs="Arial"/>
        <w:sz w:val="18"/>
        <w:szCs w:val="18"/>
      </w:rPr>
      <w:t>-</w:t>
    </w:r>
    <w:r w:rsidR="00907DCB">
      <w:rPr>
        <w:rFonts w:ascii="Arial" w:hAnsi="Arial" w:cs="Arial"/>
        <w:sz w:val="18"/>
        <w:szCs w:val="18"/>
      </w:rPr>
      <w:t>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B81" w:rsidRDefault="00792B81" w:rsidP="00105115">
      <w:r>
        <w:separator/>
      </w:r>
    </w:p>
  </w:footnote>
  <w:footnote w:type="continuationSeparator" w:id="0">
    <w:p w:rsidR="00792B81" w:rsidRDefault="00792B81" w:rsidP="00105115">
      <w:r>
        <w:continuationSeparator/>
      </w:r>
    </w:p>
  </w:footnote>
  <w:footnote w:id="1">
    <w:p w:rsidR="00105115" w:rsidRPr="00105115" w:rsidRDefault="00105115" w:rsidP="00105115">
      <w:pPr>
        <w:kinsoku w:val="0"/>
        <w:overflowPunct w:val="0"/>
        <w:autoSpaceDE/>
        <w:autoSpaceDN/>
        <w:adjustRightInd/>
        <w:spacing w:before="2" w:line="175" w:lineRule="exact"/>
        <w:textAlignment w:val="baseline"/>
        <w:rPr>
          <w:rFonts w:ascii="Arial" w:hAnsi="Arial" w:cs="Arial"/>
          <w:spacing w:val="-2"/>
          <w:sz w:val="16"/>
          <w:szCs w:val="16"/>
        </w:rPr>
      </w:pPr>
      <w:r w:rsidRPr="00105115">
        <w:rPr>
          <w:rStyle w:val="Funotenzeichen"/>
          <w:rFonts w:ascii="Arial" w:hAnsi="Arial" w:cs="Arial"/>
          <w:sz w:val="16"/>
          <w:szCs w:val="16"/>
        </w:rPr>
        <w:footnoteRef/>
      </w:r>
      <w:r w:rsidRPr="00105115">
        <w:rPr>
          <w:rFonts w:ascii="Arial" w:hAnsi="Arial" w:cs="Arial"/>
          <w:sz w:val="16"/>
          <w:szCs w:val="16"/>
        </w:rPr>
        <w:t xml:space="preserve"> </w:t>
      </w:r>
      <w:r w:rsidRPr="00105115">
        <w:rPr>
          <w:rFonts w:ascii="Arial" w:hAnsi="Arial" w:cs="Arial"/>
          <w:spacing w:val="-2"/>
          <w:sz w:val="16"/>
          <w:szCs w:val="16"/>
        </w:rPr>
        <w:t>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w:t>
      </w:r>
    </w:p>
    <w:p w:rsidR="00105115" w:rsidRDefault="00105115">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A" w:rsidRDefault="00E155C1" w:rsidP="00AB564A">
    <w:pPr>
      <w:pStyle w:val="Kopfzeile"/>
      <w:tabs>
        <w:tab w:val="clear" w:pos="9072"/>
        <w:tab w:val="right" w:pos="9781"/>
      </w:tabs>
      <w:ind w:right="-2298"/>
      <w:rPr>
        <w:color w:val="A6A6A6" w:themeColor="background1" w:themeShade="A6"/>
        <w:sz w:val="16"/>
        <w:szCs w:val="16"/>
      </w:rPr>
    </w:pPr>
    <w:r w:rsidRPr="00332076">
      <w:rPr>
        <w:noProof/>
        <w:sz w:val="16"/>
        <w:szCs w:val="16"/>
      </w:rPr>
      <w:drawing>
        <wp:anchor distT="0" distB="0" distL="114300" distR="114300" simplePos="0" relativeHeight="251659264" behindDoc="0" locked="0" layoutInCell="1" allowOverlap="1" wp14:anchorId="465EEF95" wp14:editId="431A03AA">
          <wp:simplePos x="0" y="0"/>
          <wp:positionH relativeFrom="column">
            <wp:posOffset>4278630</wp:posOffset>
          </wp:positionH>
          <wp:positionV relativeFrom="paragraph">
            <wp:posOffset>243840</wp:posOffset>
          </wp:positionV>
          <wp:extent cx="1809750" cy="475615"/>
          <wp:effectExtent l="0" t="0" r="0" b="635"/>
          <wp:wrapNone/>
          <wp:docPr id="36" name="Bild 9" descr="TUV®LOGO_1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UV®LOGO_1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75615"/>
                  </a:xfrm>
                  <a:prstGeom prst="rect">
                    <a:avLst/>
                  </a:prstGeom>
                  <a:noFill/>
                </pic:spPr>
              </pic:pic>
            </a:graphicData>
          </a:graphic>
          <wp14:sizeRelH relativeFrom="page">
            <wp14:pctWidth>0</wp14:pctWidth>
          </wp14:sizeRelH>
          <wp14:sizeRelV relativeFrom="page">
            <wp14:pctHeight>0</wp14:pctHeight>
          </wp14:sizeRelV>
        </wp:anchor>
      </w:drawing>
    </w:r>
    <w:r>
      <w:rPr>
        <w:noProof/>
        <w:color w:val="A6A6A6" w:themeColor="background1" w:themeShade="A6"/>
        <w:sz w:val="16"/>
        <w:szCs w:val="16"/>
      </w:rPr>
      <w:drawing>
        <wp:inline distT="0" distB="0" distL="0" distR="0" wp14:anchorId="30100EC4" wp14:editId="73134C31">
          <wp:extent cx="1664335" cy="1066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335" cy="1066800"/>
                  </a:xfrm>
                  <a:prstGeom prst="rect">
                    <a:avLst/>
                  </a:prstGeom>
                  <a:noFill/>
                </pic:spPr>
              </pic:pic>
            </a:graphicData>
          </a:graphic>
        </wp:inline>
      </w:drawing>
    </w:r>
  </w:p>
  <w:p w:rsidR="00E155C1" w:rsidRPr="00001A48" w:rsidRDefault="00E155C1">
    <w:pPr>
      <w:pStyle w:val="Kopfzeile"/>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410E"/>
    <w:multiLevelType w:val="singleLevel"/>
    <w:tmpl w:val="7646EDB0"/>
    <w:lvl w:ilvl="0">
      <w:start w:val="1"/>
      <w:numFmt w:val="lowerLetter"/>
      <w:lvlText w:val="%1)"/>
      <w:lvlJc w:val="left"/>
      <w:pPr>
        <w:tabs>
          <w:tab w:val="num" w:pos="926"/>
        </w:tabs>
        <w:ind w:left="926" w:hanging="216"/>
      </w:pPr>
      <w:rPr>
        <w:snapToGrid/>
        <w:spacing w:val="-1"/>
        <w:sz w:val="19"/>
        <w:szCs w:val="19"/>
      </w:rPr>
    </w:lvl>
  </w:abstractNum>
  <w:abstractNum w:abstractNumId="1" w15:restartNumberingAfterBreak="0">
    <w:nsid w:val="03F3F226"/>
    <w:multiLevelType w:val="singleLevel"/>
    <w:tmpl w:val="0E530510"/>
    <w:lvl w:ilvl="0">
      <w:start w:val="1"/>
      <w:numFmt w:val="decimal"/>
      <w:lvlText w:val="%1."/>
      <w:lvlJc w:val="left"/>
      <w:pPr>
        <w:tabs>
          <w:tab w:val="num" w:pos="1512"/>
        </w:tabs>
        <w:ind w:left="1296"/>
      </w:pPr>
      <w:rPr>
        <w:snapToGrid/>
        <w:sz w:val="19"/>
        <w:szCs w:val="19"/>
      </w:rPr>
    </w:lvl>
  </w:abstractNum>
  <w:abstractNum w:abstractNumId="2" w15:restartNumberingAfterBreak="0">
    <w:nsid w:val="0468E417"/>
    <w:multiLevelType w:val="singleLevel"/>
    <w:tmpl w:val="02B15E82"/>
    <w:lvl w:ilvl="0">
      <w:start w:val="1"/>
      <w:numFmt w:val="lowerLetter"/>
      <w:lvlText w:val="%1)"/>
      <w:lvlJc w:val="left"/>
      <w:pPr>
        <w:tabs>
          <w:tab w:val="num" w:pos="1296"/>
        </w:tabs>
        <w:ind w:left="1296" w:hanging="288"/>
      </w:pPr>
      <w:rPr>
        <w:snapToGrid/>
        <w:spacing w:val="-2"/>
        <w:sz w:val="19"/>
        <w:szCs w:val="19"/>
      </w:rPr>
    </w:lvl>
  </w:abstractNum>
  <w:abstractNum w:abstractNumId="3" w15:restartNumberingAfterBreak="0">
    <w:nsid w:val="06EBB032"/>
    <w:multiLevelType w:val="singleLevel"/>
    <w:tmpl w:val="2B96C6FE"/>
    <w:lvl w:ilvl="0">
      <w:start w:val="9"/>
      <w:numFmt w:val="decimal"/>
      <w:lvlText w:val="(%1)"/>
      <w:lvlJc w:val="left"/>
      <w:pPr>
        <w:tabs>
          <w:tab w:val="num" w:pos="1080"/>
        </w:tabs>
        <w:ind w:left="1080" w:hanging="576"/>
      </w:pPr>
      <w:rPr>
        <w:snapToGrid/>
        <w:sz w:val="19"/>
        <w:szCs w:val="19"/>
      </w:rPr>
    </w:lvl>
  </w:abstractNum>
  <w:abstractNum w:abstractNumId="4" w15:restartNumberingAfterBreak="0">
    <w:nsid w:val="079B1B3B"/>
    <w:multiLevelType w:val="singleLevel"/>
    <w:tmpl w:val="0AC6099A"/>
    <w:lvl w:ilvl="0">
      <w:start w:val="1"/>
      <w:numFmt w:val="lowerLetter"/>
      <w:lvlText w:val="%1)"/>
      <w:lvlJc w:val="left"/>
      <w:pPr>
        <w:tabs>
          <w:tab w:val="num" w:pos="216"/>
        </w:tabs>
        <w:ind w:left="216" w:hanging="216"/>
      </w:pPr>
      <w:rPr>
        <w:rFonts w:ascii="Arial" w:hAnsi="Arial" w:cs="Arial"/>
        <w:snapToGrid/>
        <w:spacing w:val="-2"/>
        <w:sz w:val="18"/>
        <w:szCs w:val="18"/>
      </w:rPr>
    </w:lvl>
  </w:abstractNum>
  <w:abstractNum w:abstractNumId="5" w15:restartNumberingAfterBreak="0">
    <w:nsid w:val="079CE947"/>
    <w:multiLevelType w:val="singleLevel"/>
    <w:tmpl w:val="425FF201"/>
    <w:lvl w:ilvl="0">
      <w:start w:val="1"/>
      <w:numFmt w:val="decimal"/>
      <w:lvlText w:val="(%1)"/>
      <w:lvlJc w:val="left"/>
      <w:pPr>
        <w:tabs>
          <w:tab w:val="num" w:pos="720"/>
        </w:tabs>
        <w:ind w:left="504"/>
      </w:pPr>
      <w:rPr>
        <w:snapToGrid/>
        <w:spacing w:val="-2"/>
        <w:sz w:val="17"/>
        <w:szCs w:val="17"/>
      </w:rPr>
    </w:lvl>
  </w:abstractNum>
  <w:abstractNum w:abstractNumId="6" w15:restartNumberingAfterBreak="0">
    <w:nsid w:val="07B8ED6E"/>
    <w:multiLevelType w:val="singleLevel"/>
    <w:tmpl w:val="2696C2E3"/>
    <w:lvl w:ilvl="0">
      <w:numFmt w:val="bullet"/>
      <w:lvlText w:val="-"/>
      <w:lvlJc w:val="left"/>
      <w:pPr>
        <w:tabs>
          <w:tab w:val="num" w:pos="360"/>
        </w:tabs>
        <w:ind w:left="360" w:hanging="144"/>
      </w:pPr>
      <w:rPr>
        <w:rFonts w:ascii="Symbol" w:hAnsi="Symbol" w:cs="Symbol"/>
        <w:snapToGrid/>
        <w:spacing w:val="-1"/>
        <w:sz w:val="18"/>
        <w:szCs w:val="18"/>
      </w:rPr>
    </w:lvl>
  </w:abstractNum>
  <w:abstractNum w:abstractNumId="7" w15:restartNumberingAfterBreak="0">
    <w:nsid w:val="0CC6485F"/>
    <w:multiLevelType w:val="hybridMultilevel"/>
    <w:tmpl w:val="4DA8857A"/>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8" w15:restartNumberingAfterBreak="0">
    <w:nsid w:val="39577741"/>
    <w:multiLevelType w:val="hybridMultilevel"/>
    <w:tmpl w:val="8E26BB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CB11E8"/>
    <w:multiLevelType w:val="hybridMultilevel"/>
    <w:tmpl w:val="AF6E90EC"/>
    <w:lvl w:ilvl="0" w:tplc="027EE6E0">
      <w:start w:val="14"/>
      <w:numFmt w:val="decimal"/>
      <w:lvlText w:val="%1)"/>
      <w:lvlJc w:val="left"/>
      <w:pPr>
        <w:ind w:left="864" w:hanging="360"/>
      </w:pPr>
      <w:rPr>
        <w:rFonts w:hint="default"/>
      </w:rPr>
    </w:lvl>
    <w:lvl w:ilvl="1" w:tplc="04070019" w:tentative="1">
      <w:start w:val="1"/>
      <w:numFmt w:val="lowerLetter"/>
      <w:lvlText w:val="%2."/>
      <w:lvlJc w:val="left"/>
      <w:pPr>
        <w:ind w:left="1584" w:hanging="360"/>
      </w:pPr>
    </w:lvl>
    <w:lvl w:ilvl="2" w:tplc="0407001B" w:tentative="1">
      <w:start w:val="1"/>
      <w:numFmt w:val="lowerRoman"/>
      <w:lvlText w:val="%3."/>
      <w:lvlJc w:val="right"/>
      <w:pPr>
        <w:ind w:left="2304" w:hanging="180"/>
      </w:pPr>
    </w:lvl>
    <w:lvl w:ilvl="3" w:tplc="0407000F" w:tentative="1">
      <w:start w:val="1"/>
      <w:numFmt w:val="decimal"/>
      <w:lvlText w:val="%4."/>
      <w:lvlJc w:val="left"/>
      <w:pPr>
        <w:ind w:left="3024" w:hanging="360"/>
      </w:pPr>
    </w:lvl>
    <w:lvl w:ilvl="4" w:tplc="04070019" w:tentative="1">
      <w:start w:val="1"/>
      <w:numFmt w:val="lowerLetter"/>
      <w:lvlText w:val="%5."/>
      <w:lvlJc w:val="left"/>
      <w:pPr>
        <w:ind w:left="3744" w:hanging="360"/>
      </w:pPr>
    </w:lvl>
    <w:lvl w:ilvl="5" w:tplc="0407001B" w:tentative="1">
      <w:start w:val="1"/>
      <w:numFmt w:val="lowerRoman"/>
      <w:lvlText w:val="%6."/>
      <w:lvlJc w:val="right"/>
      <w:pPr>
        <w:ind w:left="4464" w:hanging="180"/>
      </w:pPr>
    </w:lvl>
    <w:lvl w:ilvl="6" w:tplc="0407000F" w:tentative="1">
      <w:start w:val="1"/>
      <w:numFmt w:val="decimal"/>
      <w:lvlText w:val="%7."/>
      <w:lvlJc w:val="left"/>
      <w:pPr>
        <w:ind w:left="5184" w:hanging="360"/>
      </w:pPr>
    </w:lvl>
    <w:lvl w:ilvl="7" w:tplc="04070019" w:tentative="1">
      <w:start w:val="1"/>
      <w:numFmt w:val="lowerLetter"/>
      <w:lvlText w:val="%8."/>
      <w:lvlJc w:val="left"/>
      <w:pPr>
        <w:ind w:left="5904" w:hanging="360"/>
      </w:pPr>
    </w:lvl>
    <w:lvl w:ilvl="8" w:tplc="0407001B" w:tentative="1">
      <w:start w:val="1"/>
      <w:numFmt w:val="lowerRoman"/>
      <w:lvlText w:val="%9."/>
      <w:lvlJc w:val="right"/>
      <w:pPr>
        <w:ind w:left="6624" w:hanging="180"/>
      </w:pPr>
    </w:lvl>
  </w:abstractNum>
  <w:abstractNum w:abstractNumId="10" w15:restartNumberingAfterBreak="0">
    <w:nsid w:val="69B872BC"/>
    <w:multiLevelType w:val="hybridMultilevel"/>
    <w:tmpl w:val="755E1842"/>
    <w:lvl w:ilvl="0" w:tplc="136EC162">
      <w:start w:val="14"/>
      <w:numFmt w:val="decimal"/>
      <w:lvlText w:val="%1)"/>
      <w:lvlJc w:val="left"/>
      <w:pPr>
        <w:ind w:left="864" w:hanging="360"/>
      </w:pPr>
      <w:rPr>
        <w:rFonts w:hint="default"/>
      </w:rPr>
    </w:lvl>
    <w:lvl w:ilvl="1" w:tplc="04070019" w:tentative="1">
      <w:start w:val="1"/>
      <w:numFmt w:val="lowerLetter"/>
      <w:lvlText w:val="%2."/>
      <w:lvlJc w:val="left"/>
      <w:pPr>
        <w:ind w:left="1584" w:hanging="360"/>
      </w:pPr>
    </w:lvl>
    <w:lvl w:ilvl="2" w:tplc="0407001B" w:tentative="1">
      <w:start w:val="1"/>
      <w:numFmt w:val="lowerRoman"/>
      <w:lvlText w:val="%3."/>
      <w:lvlJc w:val="right"/>
      <w:pPr>
        <w:ind w:left="2304" w:hanging="180"/>
      </w:pPr>
    </w:lvl>
    <w:lvl w:ilvl="3" w:tplc="0407000F" w:tentative="1">
      <w:start w:val="1"/>
      <w:numFmt w:val="decimal"/>
      <w:lvlText w:val="%4."/>
      <w:lvlJc w:val="left"/>
      <w:pPr>
        <w:ind w:left="3024" w:hanging="360"/>
      </w:pPr>
    </w:lvl>
    <w:lvl w:ilvl="4" w:tplc="04070019" w:tentative="1">
      <w:start w:val="1"/>
      <w:numFmt w:val="lowerLetter"/>
      <w:lvlText w:val="%5."/>
      <w:lvlJc w:val="left"/>
      <w:pPr>
        <w:ind w:left="3744" w:hanging="360"/>
      </w:pPr>
    </w:lvl>
    <w:lvl w:ilvl="5" w:tplc="0407001B" w:tentative="1">
      <w:start w:val="1"/>
      <w:numFmt w:val="lowerRoman"/>
      <w:lvlText w:val="%6."/>
      <w:lvlJc w:val="right"/>
      <w:pPr>
        <w:ind w:left="4464" w:hanging="180"/>
      </w:pPr>
    </w:lvl>
    <w:lvl w:ilvl="6" w:tplc="0407000F" w:tentative="1">
      <w:start w:val="1"/>
      <w:numFmt w:val="decimal"/>
      <w:lvlText w:val="%7."/>
      <w:lvlJc w:val="left"/>
      <w:pPr>
        <w:ind w:left="5184" w:hanging="360"/>
      </w:pPr>
    </w:lvl>
    <w:lvl w:ilvl="7" w:tplc="04070019" w:tentative="1">
      <w:start w:val="1"/>
      <w:numFmt w:val="lowerLetter"/>
      <w:lvlText w:val="%8."/>
      <w:lvlJc w:val="left"/>
      <w:pPr>
        <w:ind w:left="5904" w:hanging="360"/>
      </w:pPr>
    </w:lvl>
    <w:lvl w:ilvl="8" w:tplc="0407001B" w:tentative="1">
      <w:start w:val="1"/>
      <w:numFmt w:val="lowerRoman"/>
      <w:lvlText w:val="%9."/>
      <w:lvlJc w:val="right"/>
      <w:pPr>
        <w:ind w:left="6624" w:hanging="180"/>
      </w:pPr>
    </w:lvl>
  </w:abstractNum>
  <w:num w:numId="1">
    <w:abstractNumId w:val="3"/>
  </w:num>
  <w:num w:numId="2">
    <w:abstractNumId w:val="3"/>
    <w:lvlOverride w:ilvl="0">
      <w:lvl w:ilvl="0">
        <w:numFmt w:val="decimal"/>
        <w:lvlText w:val="(%1)"/>
        <w:lvlJc w:val="left"/>
        <w:pPr>
          <w:tabs>
            <w:tab w:val="num" w:pos="1080"/>
          </w:tabs>
          <w:ind w:left="1080" w:hanging="576"/>
        </w:pPr>
        <w:rPr>
          <w:snapToGrid/>
          <w:sz w:val="19"/>
          <w:szCs w:val="19"/>
        </w:rPr>
      </w:lvl>
    </w:lvlOverride>
  </w:num>
  <w:num w:numId="3">
    <w:abstractNumId w:val="5"/>
  </w:num>
  <w:num w:numId="4">
    <w:abstractNumId w:val="10"/>
  </w:num>
  <w:num w:numId="5">
    <w:abstractNumId w:val="0"/>
  </w:num>
  <w:num w:numId="6">
    <w:abstractNumId w:val="2"/>
  </w:num>
  <w:num w:numId="7">
    <w:abstractNumId w:val="1"/>
  </w:num>
  <w:num w:numId="8">
    <w:abstractNumId w:val="9"/>
  </w:num>
  <w:num w:numId="9">
    <w:abstractNumId w:val="4"/>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82"/>
    <w:rsid w:val="00001A48"/>
    <w:rsid w:val="000526CB"/>
    <w:rsid w:val="00105115"/>
    <w:rsid w:val="00164EF9"/>
    <w:rsid w:val="00182573"/>
    <w:rsid w:val="002157D0"/>
    <w:rsid w:val="002B0C82"/>
    <w:rsid w:val="003763C7"/>
    <w:rsid w:val="003E5282"/>
    <w:rsid w:val="004234B0"/>
    <w:rsid w:val="0042515F"/>
    <w:rsid w:val="004A6C62"/>
    <w:rsid w:val="005327A2"/>
    <w:rsid w:val="00547EC6"/>
    <w:rsid w:val="0063267A"/>
    <w:rsid w:val="00705FAF"/>
    <w:rsid w:val="00727CC7"/>
    <w:rsid w:val="00740419"/>
    <w:rsid w:val="00792B81"/>
    <w:rsid w:val="007939BA"/>
    <w:rsid w:val="00832849"/>
    <w:rsid w:val="00907DCB"/>
    <w:rsid w:val="0096360F"/>
    <w:rsid w:val="0097395E"/>
    <w:rsid w:val="00A305F3"/>
    <w:rsid w:val="00A35135"/>
    <w:rsid w:val="00A73DDD"/>
    <w:rsid w:val="00A745AC"/>
    <w:rsid w:val="00AB564A"/>
    <w:rsid w:val="00AC2066"/>
    <w:rsid w:val="00B00A90"/>
    <w:rsid w:val="00B2321E"/>
    <w:rsid w:val="00B518E5"/>
    <w:rsid w:val="00C47908"/>
    <w:rsid w:val="00D33A7F"/>
    <w:rsid w:val="00DA7980"/>
    <w:rsid w:val="00DC51AF"/>
    <w:rsid w:val="00E07B7B"/>
    <w:rsid w:val="00E155C1"/>
    <w:rsid w:val="00E43DC3"/>
    <w:rsid w:val="00F927EB"/>
    <w:rsid w:val="00FA68F3"/>
    <w:rsid w:val="00FC380A"/>
    <w:rsid w:val="00FD2D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50EBC09"/>
  <w14:defaultImageDpi w14:val="0"/>
  <w15:docId w15:val="{AF486100-704A-434A-9CAB-75FC1195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0C82"/>
    <w:pPr>
      <w:ind w:left="720"/>
      <w:contextualSpacing/>
    </w:pPr>
  </w:style>
  <w:style w:type="paragraph" w:styleId="Endnotentext">
    <w:name w:val="endnote text"/>
    <w:basedOn w:val="Standard"/>
    <w:link w:val="EndnotentextZchn"/>
    <w:uiPriority w:val="99"/>
    <w:semiHidden/>
    <w:unhideWhenUsed/>
    <w:rsid w:val="00105115"/>
  </w:style>
  <w:style w:type="character" w:customStyle="1" w:styleId="EndnotentextZchn">
    <w:name w:val="Endnotentext Zchn"/>
    <w:basedOn w:val="Absatz-Standardschriftart"/>
    <w:link w:val="Endnotentext"/>
    <w:uiPriority w:val="99"/>
    <w:semiHidden/>
    <w:rsid w:val="00105115"/>
    <w:rPr>
      <w:rFonts w:ascii="Times New Roman" w:hAnsi="Times New Roman" w:cs="Times New Roman"/>
      <w:sz w:val="20"/>
      <w:szCs w:val="20"/>
    </w:rPr>
  </w:style>
  <w:style w:type="character" w:styleId="Endnotenzeichen">
    <w:name w:val="endnote reference"/>
    <w:basedOn w:val="Absatz-Standardschriftart"/>
    <w:uiPriority w:val="99"/>
    <w:semiHidden/>
    <w:unhideWhenUsed/>
    <w:rsid w:val="00105115"/>
    <w:rPr>
      <w:vertAlign w:val="superscript"/>
    </w:rPr>
  </w:style>
  <w:style w:type="paragraph" w:styleId="Funotentext">
    <w:name w:val="footnote text"/>
    <w:basedOn w:val="Standard"/>
    <w:link w:val="FunotentextZchn"/>
    <w:uiPriority w:val="99"/>
    <w:semiHidden/>
    <w:unhideWhenUsed/>
    <w:rsid w:val="00105115"/>
  </w:style>
  <w:style w:type="character" w:customStyle="1" w:styleId="FunotentextZchn">
    <w:name w:val="Fußnotentext Zchn"/>
    <w:basedOn w:val="Absatz-Standardschriftart"/>
    <w:link w:val="Funotentext"/>
    <w:uiPriority w:val="99"/>
    <w:semiHidden/>
    <w:rsid w:val="00105115"/>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105115"/>
    <w:rPr>
      <w:vertAlign w:val="superscript"/>
    </w:rPr>
  </w:style>
  <w:style w:type="paragraph" w:styleId="Kopfzeile">
    <w:name w:val="header"/>
    <w:basedOn w:val="Standard"/>
    <w:link w:val="KopfzeileZchn"/>
    <w:unhideWhenUsed/>
    <w:rsid w:val="00164EF9"/>
    <w:pPr>
      <w:tabs>
        <w:tab w:val="center" w:pos="4536"/>
        <w:tab w:val="right" w:pos="9072"/>
      </w:tabs>
    </w:pPr>
  </w:style>
  <w:style w:type="character" w:customStyle="1" w:styleId="KopfzeileZchn">
    <w:name w:val="Kopfzeile Zchn"/>
    <w:basedOn w:val="Absatz-Standardschriftart"/>
    <w:link w:val="Kopfzeile"/>
    <w:rsid w:val="00164EF9"/>
    <w:rPr>
      <w:rFonts w:ascii="Times New Roman" w:hAnsi="Times New Roman" w:cs="Times New Roman"/>
      <w:sz w:val="20"/>
      <w:szCs w:val="20"/>
    </w:rPr>
  </w:style>
  <w:style w:type="paragraph" w:styleId="Fuzeile">
    <w:name w:val="footer"/>
    <w:basedOn w:val="Standard"/>
    <w:link w:val="FuzeileZchn"/>
    <w:uiPriority w:val="99"/>
    <w:unhideWhenUsed/>
    <w:rsid w:val="00164EF9"/>
    <w:pPr>
      <w:tabs>
        <w:tab w:val="center" w:pos="4536"/>
        <w:tab w:val="right" w:pos="9072"/>
      </w:tabs>
    </w:pPr>
  </w:style>
  <w:style w:type="character" w:customStyle="1" w:styleId="FuzeileZchn">
    <w:name w:val="Fußzeile Zchn"/>
    <w:basedOn w:val="Absatz-Standardschriftart"/>
    <w:link w:val="Fuzeile"/>
    <w:uiPriority w:val="99"/>
    <w:rsid w:val="00164EF9"/>
    <w:rPr>
      <w:rFonts w:ascii="Times New Roman" w:hAnsi="Times New Roman" w:cs="Times New Roman"/>
      <w:sz w:val="20"/>
      <w:szCs w:val="20"/>
    </w:rPr>
  </w:style>
  <w:style w:type="paragraph" w:styleId="Sprechblasentext">
    <w:name w:val="Balloon Text"/>
    <w:basedOn w:val="Standard"/>
    <w:link w:val="SprechblasentextZchn"/>
    <w:uiPriority w:val="99"/>
    <w:semiHidden/>
    <w:unhideWhenUsed/>
    <w:rsid w:val="00164E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11422">
      <w:bodyDiv w:val="1"/>
      <w:marLeft w:val="0"/>
      <w:marRight w:val="0"/>
      <w:marTop w:val="0"/>
      <w:marBottom w:val="0"/>
      <w:divBdr>
        <w:top w:val="none" w:sz="0" w:space="0" w:color="auto"/>
        <w:left w:val="none" w:sz="0" w:space="0" w:color="auto"/>
        <w:bottom w:val="none" w:sz="0" w:space="0" w:color="auto"/>
        <w:right w:val="none" w:sz="0" w:space="0" w:color="auto"/>
      </w:divBdr>
      <w:divsChild>
        <w:div w:id="1808891305">
          <w:marLeft w:val="0"/>
          <w:marRight w:val="0"/>
          <w:marTop w:val="0"/>
          <w:marBottom w:val="0"/>
          <w:divBdr>
            <w:top w:val="none" w:sz="0" w:space="0" w:color="auto"/>
            <w:left w:val="none" w:sz="0" w:space="0" w:color="auto"/>
            <w:bottom w:val="none" w:sz="0" w:space="0" w:color="auto"/>
            <w:right w:val="none" w:sz="0" w:space="0" w:color="auto"/>
          </w:divBdr>
        </w:div>
        <w:div w:id="1993679715">
          <w:marLeft w:val="0"/>
          <w:marRight w:val="0"/>
          <w:marTop w:val="0"/>
          <w:marBottom w:val="0"/>
          <w:divBdr>
            <w:top w:val="none" w:sz="0" w:space="0" w:color="auto"/>
            <w:left w:val="none" w:sz="0" w:space="0" w:color="auto"/>
            <w:bottom w:val="none" w:sz="0" w:space="0" w:color="auto"/>
            <w:right w:val="none" w:sz="0" w:space="0" w:color="auto"/>
          </w:divBdr>
        </w:div>
        <w:div w:id="612325862">
          <w:marLeft w:val="0"/>
          <w:marRight w:val="0"/>
          <w:marTop w:val="0"/>
          <w:marBottom w:val="0"/>
          <w:divBdr>
            <w:top w:val="none" w:sz="0" w:space="0" w:color="auto"/>
            <w:left w:val="none" w:sz="0" w:space="0" w:color="auto"/>
            <w:bottom w:val="none" w:sz="0" w:space="0" w:color="auto"/>
            <w:right w:val="none" w:sz="0" w:space="0" w:color="auto"/>
          </w:divBdr>
        </w:div>
        <w:div w:id="23793557">
          <w:marLeft w:val="0"/>
          <w:marRight w:val="0"/>
          <w:marTop w:val="0"/>
          <w:marBottom w:val="0"/>
          <w:divBdr>
            <w:top w:val="none" w:sz="0" w:space="0" w:color="auto"/>
            <w:left w:val="none" w:sz="0" w:space="0" w:color="auto"/>
            <w:bottom w:val="none" w:sz="0" w:space="0" w:color="auto"/>
            <w:right w:val="none" w:sz="0" w:space="0" w:color="auto"/>
          </w:divBdr>
        </w:div>
        <w:div w:id="1535342307">
          <w:marLeft w:val="0"/>
          <w:marRight w:val="0"/>
          <w:marTop w:val="0"/>
          <w:marBottom w:val="0"/>
          <w:divBdr>
            <w:top w:val="none" w:sz="0" w:space="0" w:color="auto"/>
            <w:left w:val="none" w:sz="0" w:space="0" w:color="auto"/>
            <w:bottom w:val="none" w:sz="0" w:space="0" w:color="auto"/>
            <w:right w:val="none" w:sz="0" w:space="0" w:color="auto"/>
          </w:divBdr>
        </w:div>
        <w:div w:id="2096852397">
          <w:marLeft w:val="0"/>
          <w:marRight w:val="0"/>
          <w:marTop w:val="0"/>
          <w:marBottom w:val="0"/>
          <w:divBdr>
            <w:top w:val="none" w:sz="0" w:space="0" w:color="auto"/>
            <w:left w:val="none" w:sz="0" w:space="0" w:color="auto"/>
            <w:bottom w:val="none" w:sz="0" w:space="0" w:color="auto"/>
            <w:right w:val="none" w:sz="0" w:space="0" w:color="auto"/>
          </w:divBdr>
        </w:div>
        <w:div w:id="847981607">
          <w:marLeft w:val="0"/>
          <w:marRight w:val="0"/>
          <w:marTop w:val="0"/>
          <w:marBottom w:val="0"/>
          <w:divBdr>
            <w:top w:val="none" w:sz="0" w:space="0" w:color="auto"/>
            <w:left w:val="none" w:sz="0" w:space="0" w:color="auto"/>
            <w:bottom w:val="none" w:sz="0" w:space="0" w:color="auto"/>
            <w:right w:val="none" w:sz="0" w:space="0" w:color="auto"/>
          </w:divBdr>
        </w:div>
        <w:div w:id="1676222813">
          <w:marLeft w:val="0"/>
          <w:marRight w:val="0"/>
          <w:marTop w:val="0"/>
          <w:marBottom w:val="0"/>
          <w:divBdr>
            <w:top w:val="none" w:sz="0" w:space="0" w:color="auto"/>
            <w:left w:val="none" w:sz="0" w:space="0" w:color="auto"/>
            <w:bottom w:val="none" w:sz="0" w:space="0" w:color="auto"/>
            <w:right w:val="none" w:sz="0" w:space="0" w:color="auto"/>
          </w:divBdr>
        </w:div>
      </w:divsChild>
    </w:div>
    <w:div w:id="727068151">
      <w:bodyDiv w:val="1"/>
      <w:marLeft w:val="0"/>
      <w:marRight w:val="0"/>
      <w:marTop w:val="0"/>
      <w:marBottom w:val="0"/>
      <w:divBdr>
        <w:top w:val="none" w:sz="0" w:space="0" w:color="auto"/>
        <w:left w:val="none" w:sz="0" w:space="0" w:color="auto"/>
        <w:bottom w:val="none" w:sz="0" w:space="0" w:color="auto"/>
        <w:right w:val="none" w:sz="0" w:space="0" w:color="auto"/>
      </w:divBdr>
      <w:divsChild>
        <w:div w:id="341665806">
          <w:marLeft w:val="0"/>
          <w:marRight w:val="0"/>
          <w:marTop w:val="0"/>
          <w:marBottom w:val="0"/>
          <w:divBdr>
            <w:top w:val="none" w:sz="0" w:space="0" w:color="auto"/>
            <w:left w:val="none" w:sz="0" w:space="0" w:color="auto"/>
            <w:bottom w:val="none" w:sz="0" w:space="0" w:color="auto"/>
            <w:right w:val="none" w:sz="0" w:space="0" w:color="auto"/>
          </w:divBdr>
        </w:div>
        <w:div w:id="2137336621">
          <w:marLeft w:val="0"/>
          <w:marRight w:val="0"/>
          <w:marTop w:val="0"/>
          <w:marBottom w:val="0"/>
          <w:divBdr>
            <w:top w:val="none" w:sz="0" w:space="0" w:color="auto"/>
            <w:left w:val="none" w:sz="0" w:space="0" w:color="auto"/>
            <w:bottom w:val="none" w:sz="0" w:space="0" w:color="auto"/>
            <w:right w:val="none" w:sz="0" w:space="0" w:color="auto"/>
          </w:divBdr>
        </w:div>
        <w:div w:id="1961298489">
          <w:marLeft w:val="0"/>
          <w:marRight w:val="0"/>
          <w:marTop w:val="0"/>
          <w:marBottom w:val="0"/>
          <w:divBdr>
            <w:top w:val="none" w:sz="0" w:space="0" w:color="auto"/>
            <w:left w:val="none" w:sz="0" w:space="0" w:color="auto"/>
            <w:bottom w:val="none" w:sz="0" w:space="0" w:color="auto"/>
            <w:right w:val="none" w:sz="0" w:space="0" w:color="auto"/>
          </w:divBdr>
        </w:div>
        <w:div w:id="619995683">
          <w:marLeft w:val="0"/>
          <w:marRight w:val="0"/>
          <w:marTop w:val="0"/>
          <w:marBottom w:val="0"/>
          <w:divBdr>
            <w:top w:val="none" w:sz="0" w:space="0" w:color="auto"/>
            <w:left w:val="none" w:sz="0" w:space="0" w:color="auto"/>
            <w:bottom w:val="none" w:sz="0" w:space="0" w:color="auto"/>
            <w:right w:val="none" w:sz="0" w:space="0" w:color="auto"/>
          </w:divBdr>
        </w:div>
        <w:div w:id="2058894644">
          <w:marLeft w:val="0"/>
          <w:marRight w:val="0"/>
          <w:marTop w:val="0"/>
          <w:marBottom w:val="0"/>
          <w:divBdr>
            <w:top w:val="none" w:sz="0" w:space="0" w:color="auto"/>
            <w:left w:val="none" w:sz="0" w:space="0" w:color="auto"/>
            <w:bottom w:val="none" w:sz="0" w:space="0" w:color="auto"/>
            <w:right w:val="none" w:sz="0" w:space="0" w:color="auto"/>
          </w:divBdr>
        </w:div>
        <w:div w:id="143159088">
          <w:marLeft w:val="0"/>
          <w:marRight w:val="0"/>
          <w:marTop w:val="0"/>
          <w:marBottom w:val="0"/>
          <w:divBdr>
            <w:top w:val="none" w:sz="0" w:space="0" w:color="auto"/>
            <w:left w:val="none" w:sz="0" w:space="0" w:color="auto"/>
            <w:bottom w:val="none" w:sz="0" w:space="0" w:color="auto"/>
            <w:right w:val="none" w:sz="0" w:space="0" w:color="auto"/>
          </w:divBdr>
        </w:div>
        <w:div w:id="842552077">
          <w:marLeft w:val="0"/>
          <w:marRight w:val="0"/>
          <w:marTop w:val="0"/>
          <w:marBottom w:val="0"/>
          <w:divBdr>
            <w:top w:val="none" w:sz="0" w:space="0" w:color="auto"/>
            <w:left w:val="none" w:sz="0" w:space="0" w:color="auto"/>
            <w:bottom w:val="none" w:sz="0" w:space="0" w:color="auto"/>
            <w:right w:val="none" w:sz="0" w:space="0" w:color="auto"/>
          </w:divBdr>
        </w:div>
        <w:div w:id="1105079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B3CE935532C1F4188B0B501676D6805" ma:contentTypeVersion="0" ma:contentTypeDescription="Ein neues Dokument erstellen." ma:contentTypeScope="" ma:versionID="98e0a844e5e61f5618be29c7b34a1a49">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831C-F3F7-4F39-8EFD-C2FEE395A32A}">
  <ds:schemaRefs>
    <ds:schemaRef ds:uri="http://schemas.microsoft.com/sharepoint/v3/contenttype/forms"/>
  </ds:schemaRefs>
</ds:datastoreItem>
</file>

<file path=customXml/itemProps2.xml><?xml version="1.0" encoding="utf-8"?>
<ds:datastoreItem xmlns:ds="http://schemas.openxmlformats.org/officeDocument/2006/customXml" ds:itemID="{1D65BE54-A84E-4ABC-8362-7261EF056AE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3E34E45-8F92-4640-B85D-EE7D738B2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9B520A-96B6-4EFC-A029-25960D10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TUV</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Plass</dc:creator>
  <cp:lastModifiedBy>Franziska Kunze</cp:lastModifiedBy>
  <cp:revision>11</cp:revision>
  <cp:lastPrinted>2021-07-29T08:26:00Z</cp:lastPrinted>
  <dcterms:created xsi:type="dcterms:W3CDTF">2017-01-03T12:21:00Z</dcterms:created>
  <dcterms:modified xsi:type="dcterms:W3CDTF">2021-07-30T09:34:00Z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0x010100FB3CE935532C1F4188B0B501676D6805</vt:lpwstr>
  </property>
  <property fmtid="{D5CDD505-2E9C-101B-9397-08002B2CF9AE}" pid="3" name="MSIP_Label_d3d538fd-7cd2-4b8b-bd42-f6ee8cc1e568_Enabled">
    <vt:lpwstr>true</vt:lpwstr>
  </property>
  <property fmtid="{D5CDD505-2E9C-101B-9397-08002B2CF9AE}" pid="4" name="MSIP_Label_d3d538fd-7cd2-4b8b-bd42-f6ee8cc1e568_SetDate">
    <vt:lpwstr>2021-07-29T08:24:20Z</vt:lpwstr>
  </property>
  <property fmtid="{D5CDD505-2E9C-101B-9397-08002B2CF9AE}" pid="5" name="MSIP_Label_d3d538fd-7cd2-4b8b-bd42-f6ee8cc1e568_Method">
    <vt:lpwstr>Standard</vt:lpwstr>
  </property>
  <property fmtid="{D5CDD505-2E9C-101B-9397-08002B2CF9AE}" pid="6" name="MSIP_Label_d3d538fd-7cd2-4b8b-bd42-f6ee8cc1e568_Name">
    <vt:lpwstr>d3d538fd-7cd2-4b8b-bd42-f6ee8cc1e568</vt:lpwstr>
  </property>
  <property fmtid="{D5CDD505-2E9C-101B-9397-08002B2CF9AE}" pid="7" name="MSIP_Label_d3d538fd-7cd2-4b8b-bd42-f6ee8cc1e568_SiteId">
    <vt:lpwstr>255bd3b3-8412-4e31-a3ec-56916c7ae8c0</vt:lpwstr>
  </property>
  <property fmtid="{D5CDD505-2E9C-101B-9397-08002B2CF9AE}" pid="8" name="MSIP_Label_d3d538fd-7cd2-4b8b-bd42-f6ee8cc1e568_ActionId">
    <vt:lpwstr>74ec7f41-7a08-48cb-8a73-8890ab2f928b</vt:lpwstr>
  </property>
  <property fmtid="{D5CDD505-2E9C-101B-9397-08002B2CF9AE}" pid="9" name="MSIP_Label_d3d538fd-7cd2-4b8b-bd42-f6ee8cc1e568_ContentBits">
    <vt:lpwstr>0</vt:lpwstr>
  </property>
</Properties>
</file>